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E6B9" w14:textId="77777777" w:rsidR="00002EEF" w:rsidRDefault="00002EEF"/>
    <w:p w14:paraId="6C34E424" w14:textId="77777777" w:rsidR="00002EEF" w:rsidRDefault="00002EEF" w:rsidP="00002EEF">
      <w:pPr>
        <w:pStyle w:val="Prrafodelista"/>
        <w:tabs>
          <w:tab w:val="left" w:pos="3780"/>
        </w:tabs>
        <w:spacing w:line="360" w:lineRule="auto"/>
        <w:ind w:left="0"/>
        <w:contextualSpacing/>
        <w:jc w:val="both"/>
        <w:rPr>
          <w:rFonts w:ascii="Calibri" w:hAnsi="Calibri" w:cs="Calibri"/>
          <w:b/>
          <w:sz w:val="28"/>
          <w:szCs w:val="28"/>
          <w:u w:val="single"/>
          <w:lang w:val="es-ES"/>
        </w:rPr>
      </w:pPr>
    </w:p>
    <w:p w14:paraId="46A59340" w14:textId="6B619F43" w:rsidR="00002EEF" w:rsidRPr="00997D8F" w:rsidRDefault="00FB21D6" w:rsidP="00997D8F">
      <w:pPr>
        <w:pStyle w:val="Prrafodelista"/>
        <w:tabs>
          <w:tab w:val="left" w:pos="3780"/>
        </w:tabs>
        <w:spacing w:line="360" w:lineRule="auto"/>
        <w:ind w:left="0"/>
        <w:contextualSpacing/>
        <w:jc w:val="center"/>
      </w:pPr>
      <w:r>
        <w:rPr>
          <w:rFonts w:ascii="Calibri" w:hAnsi="Calibri" w:cs="Calibri"/>
          <w:b/>
          <w:sz w:val="28"/>
          <w:szCs w:val="28"/>
          <w:lang w:val="es-ES"/>
        </w:rPr>
        <w:t>DOCUMENTO</w:t>
      </w:r>
      <w:r w:rsidR="00002EEF">
        <w:rPr>
          <w:rFonts w:ascii="Calibri" w:hAnsi="Calibri" w:cs="Calibri"/>
          <w:b/>
          <w:sz w:val="28"/>
          <w:szCs w:val="28"/>
          <w:lang w:val="es-ES"/>
        </w:rPr>
        <w:t xml:space="preserve"> PARA PRIORIZACIÓN DE PROYECTO</w:t>
      </w:r>
    </w:p>
    <w:tbl>
      <w:tblPr>
        <w:tblW w:w="0" w:type="auto"/>
        <w:tblInd w:w="-5" w:type="dxa"/>
        <w:tblLayout w:type="fixed"/>
        <w:tblLook w:val="0000" w:firstRow="0" w:lastRow="0" w:firstColumn="0" w:lastColumn="0" w:noHBand="0" w:noVBand="0"/>
      </w:tblPr>
      <w:tblGrid>
        <w:gridCol w:w="9216"/>
      </w:tblGrid>
      <w:tr w:rsidR="00002EEF" w14:paraId="6D0F37B1" w14:textId="77777777" w:rsidTr="00735B7A">
        <w:tc>
          <w:tcPr>
            <w:tcW w:w="9216" w:type="dxa"/>
            <w:tcBorders>
              <w:top w:val="single" w:sz="4" w:space="0" w:color="000000"/>
              <w:left w:val="single" w:sz="4" w:space="0" w:color="000000"/>
              <w:bottom w:val="single" w:sz="4" w:space="0" w:color="000000"/>
              <w:right w:val="single" w:sz="4" w:space="0" w:color="000000"/>
            </w:tcBorders>
          </w:tcPr>
          <w:p w14:paraId="2879680E" w14:textId="599E1043" w:rsidR="00002EEF" w:rsidRDefault="00002EEF" w:rsidP="006306C5">
            <w:pPr>
              <w:pStyle w:val="Prrafodelista"/>
              <w:spacing w:before="120" w:line="360" w:lineRule="auto"/>
              <w:ind w:left="0"/>
              <w:contextualSpacing/>
              <w:jc w:val="both"/>
              <w:rPr>
                <w:rFonts w:ascii="Calibri" w:hAnsi="Calibri" w:cs="Calibri"/>
                <w:bCs/>
                <w:sz w:val="22"/>
                <w:szCs w:val="22"/>
              </w:rPr>
            </w:pPr>
            <w:r>
              <w:rPr>
                <w:rFonts w:ascii="Calibri" w:hAnsi="Calibri" w:cs="Calibri"/>
                <w:bCs/>
                <w:sz w:val="22"/>
                <w:szCs w:val="22"/>
              </w:rPr>
              <w:t xml:space="preserve">Por favor, cumplimente el </w:t>
            </w:r>
            <w:r w:rsidR="00FB21D6">
              <w:rPr>
                <w:rFonts w:ascii="Calibri" w:hAnsi="Calibri" w:cs="Calibri"/>
                <w:bCs/>
                <w:sz w:val="22"/>
                <w:szCs w:val="22"/>
              </w:rPr>
              <w:t xml:space="preserve">presente documento para la priorización de proyectos a la convocatoria de </w:t>
            </w:r>
            <w:r w:rsidR="00FB21D6" w:rsidRPr="00997D8F">
              <w:rPr>
                <w:rFonts w:ascii="Calibri" w:hAnsi="Calibri" w:cs="Calibri"/>
                <w:b/>
                <w:sz w:val="22"/>
                <w:szCs w:val="22"/>
              </w:rPr>
              <w:t xml:space="preserve">Proyectos </w:t>
            </w:r>
            <w:r w:rsidR="00257215">
              <w:rPr>
                <w:rFonts w:ascii="Calibri" w:hAnsi="Calibri" w:cs="Calibri"/>
                <w:b/>
                <w:sz w:val="22"/>
                <w:szCs w:val="22"/>
              </w:rPr>
              <w:t>Investigación Clínica Independiente (ICI 2027)</w:t>
            </w:r>
            <w:r w:rsidR="00FB21D6">
              <w:rPr>
                <w:rFonts w:ascii="Calibri" w:hAnsi="Calibri" w:cs="Calibri"/>
                <w:bCs/>
                <w:sz w:val="22"/>
                <w:szCs w:val="22"/>
              </w:rPr>
              <w:t xml:space="preserve">. Esta </w:t>
            </w:r>
            <w:r w:rsidR="00257215">
              <w:rPr>
                <w:rFonts w:ascii="Calibri" w:hAnsi="Calibri" w:cs="Calibri"/>
                <w:bCs/>
                <w:sz w:val="22"/>
                <w:szCs w:val="22"/>
              </w:rPr>
              <w:t>es necesaria ya que sólo podemos presentar 3 solicitudes de estas ayudas y ya hemos recibido expresiones de interés que superan este número.</w:t>
            </w:r>
          </w:p>
          <w:p w14:paraId="3C92E3EF" w14:textId="7F51457C" w:rsidR="00002EEF" w:rsidRDefault="00002EEF" w:rsidP="006306C5">
            <w:pPr>
              <w:jc w:val="both"/>
              <w:rPr>
                <w:rFonts w:ascii="Calibri" w:eastAsia="Batang" w:hAnsi="Calibri" w:cs="Calibri"/>
                <w:bCs/>
                <w:color w:val="000000"/>
                <w:lang w:val="pt-BR"/>
              </w:rPr>
            </w:pPr>
            <w:r>
              <w:rPr>
                <w:rFonts w:ascii="Calibri" w:hAnsi="Calibri" w:cs="Calibri"/>
                <w:bCs/>
              </w:rPr>
              <w:t>Una vez cumplimentado enviar</w:t>
            </w:r>
            <w:r w:rsidR="00257215">
              <w:rPr>
                <w:rFonts w:ascii="Calibri" w:hAnsi="Calibri" w:cs="Calibri"/>
                <w:bCs/>
              </w:rPr>
              <w:t xml:space="preserve"> </w:t>
            </w:r>
            <w:r>
              <w:rPr>
                <w:rFonts w:ascii="Calibri" w:hAnsi="Calibri" w:cs="Calibri"/>
                <w:bCs/>
              </w:rPr>
              <w:t>a</w:t>
            </w:r>
            <w:r w:rsidR="00997D8F">
              <w:rPr>
                <w:rFonts w:ascii="Calibri" w:hAnsi="Calibri" w:cs="Calibri"/>
                <w:bCs/>
              </w:rPr>
              <w:t xml:space="preserve"> </w:t>
            </w:r>
            <w:hyperlink r:id="rId6" w:history="1">
              <w:r w:rsidR="00257215" w:rsidRPr="00056599">
                <w:rPr>
                  <w:rStyle w:val="Hipervnculo"/>
                  <w:rFonts w:ascii="Calibri" w:eastAsia="Batang" w:hAnsi="Calibri" w:cs="Calibri"/>
                  <w:b/>
                  <w:lang w:val="pt-BR"/>
                </w:rPr>
                <w:t>proyectosnacionales@incliva.es</w:t>
              </w:r>
            </w:hyperlink>
            <w:r w:rsidR="00510B9F">
              <w:rPr>
                <w:rFonts w:ascii="Calibri" w:eastAsia="Batang" w:hAnsi="Calibri" w:cs="Calibri"/>
                <w:b/>
                <w:color w:val="000000"/>
                <w:lang w:val="pt-BR"/>
              </w:rPr>
              <w:t xml:space="preserve"> </w:t>
            </w:r>
            <w:r w:rsidR="00510B9F" w:rsidRPr="00510B9F">
              <w:rPr>
                <w:rFonts w:ascii="Calibri" w:eastAsia="Batang" w:hAnsi="Calibri" w:cs="Calibri"/>
                <w:bCs/>
                <w:color w:val="000000"/>
                <w:lang w:val="pt-BR"/>
              </w:rPr>
              <w:t xml:space="preserve">antes del </w:t>
            </w:r>
            <w:r w:rsidR="00257215" w:rsidRPr="00257215">
              <w:rPr>
                <w:rFonts w:ascii="Calibri" w:eastAsia="Batang" w:hAnsi="Calibri" w:cs="Calibri"/>
                <w:b/>
                <w:color w:val="000000"/>
                <w:lang w:val="pt-BR"/>
              </w:rPr>
              <w:t xml:space="preserve">30 de </w:t>
            </w:r>
            <w:proofErr w:type="spellStart"/>
            <w:proofErr w:type="gramStart"/>
            <w:r w:rsidR="00257215" w:rsidRPr="00257215">
              <w:rPr>
                <w:rFonts w:ascii="Calibri" w:eastAsia="Batang" w:hAnsi="Calibri" w:cs="Calibri"/>
                <w:b/>
                <w:color w:val="000000"/>
                <w:lang w:val="pt-BR"/>
              </w:rPr>
              <w:t>Noviembre</w:t>
            </w:r>
            <w:proofErr w:type="spellEnd"/>
            <w:proofErr w:type="gramEnd"/>
            <w:r w:rsidR="00257215" w:rsidRPr="00257215">
              <w:rPr>
                <w:rFonts w:ascii="Calibri" w:eastAsia="Batang" w:hAnsi="Calibri" w:cs="Calibri"/>
                <w:b/>
                <w:color w:val="000000"/>
                <w:lang w:val="pt-BR"/>
              </w:rPr>
              <w:t xml:space="preserve"> de</w:t>
            </w:r>
            <w:r w:rsidR="00510B9F" w:rsidRPr="00257215">
              <w:rPr>
                <w:rFonts w:ascii="Calibri" w:eastAsia="Batang" w:hAnsi="Calibri" w:cs="Calibri"/>
                <w:b/>
                <w:color w:val="000000"/>
                <w:lang w:val="pt-BR"/>
              </w:rPr>
              <w:t xml:space="preserve"> 202</w:t>
            </w:r>
            <w:r w:rsidR="006306C5" w:rsidRPr="00257215">
              <w:rPr>
                <w:rFonts w:ascii="Calibri" w:eastAsia="Batang" w:hAnsi="Calibri" w:cs="Calibri"/>
                <w:b/>
                <w:color w:val="000000"/>
                <w:lang w:val="pt-BR"/>
              </w:rPr>
              <w:t>6</w:t>
            </w:r>
            <w:r w:rsidR="00510B9F" w:rsidRPr="00257215">
              <w:rPr>
                <w:rFonts w:ascii="Calibri" w:eastAsia="Batang" w:hAnsi="Calibri" w:cs="Calibri"/>
                <w:b/>
                <w:color w:val="000000"/>
                <w:lang w:val="pt-BR"/>
              </w:rPr>
              <w:t>.</w:t>
            </w:r>
          </w:p>
          <w:p w14:paraId="05F397B2" w14:textId="23AA6B50" w:rsidR="00257215" w:rsidRPr="00257215" w:rsidRDefault="00257215" w:rsidP="006306C5">
            <w:pPr>
              <w:jc w:val="both"/>
              <w:rPr>
                <w:rFonts w:ascii="Calibri" w:eastAsia="Batang" w:hAnsi="Calibri" w:cs="Calibri"/>
                <w:bCs/>
                <w:color w:val="000000"/>
                <w:lang w:val="pt-BR"/>
              </w:rPr>
            </w:pPr>
            <w:r w:rsidRPr="00257215">
              <w:rPr>
                <w:rFonts w:ascii="Calibri" w:eastAsia="Batang" w:hAnsi="Calibri" w:cs="Calibri"/>
                <w:b/>
                <w:color w:val="EE0000"/>
                <w:lang w:val="pt-BR"/>
              </w:rPr>
              <w:t>NOTA IMPORTANTE</w:t>
            </w:r>
            <w:r w:rsidRPr="00257215">
              <w:rPr>
                <w:rFonts w:ascii="Calibri" w:eastAsia="Batang" w:hAnsi="Calibri" w:cs="Calibri"/>
                <w:b/>
                <w:color w:val="000000"/>
                <w:lang w:val="pt-BR"/>
              </w:rPr>
              <w:t>:</w:t>
            </w:r>
            <w:r>
              <w:rPr>
                <w:rFonts w:ascii="Calibri" w:eastAsia="Batang" w:hAnsi="Calibri" w:cs="Calibri"/>
                <w:bCs/>
                <w:color w:val="000000"/>
                <w:lang w:val="pt-BR"/>
              </w:rPr>
              <w:t xml:space="preserve"> </w:t>
            </w:r>
            <w:proofErr w:type="spellStart"/>
            <w:r>
              <w:rPr>
                <w:rFonts w:ascii="Calibri" w:eastAsia="Batang" w:hAnsi="Calibri" w:cs="Calibri"/>
                <w:bCs/>
                <w:color w:val="000000"/>
                <w:lang w:val="pt-BR"/>
              </w:rPr>
              <w:t>aunque</w:t>
            </w:r>
            <w:proofErr w:type="spellEnd"/>
            <w:r>
              <w:rPr>
                <w:rFonts w:ascii="Calibri" w:eastAsia="Batang" w:hAnsi="Calibri" w:cs="Calibri"/>
                <w:bCs/>
                <w:color w:val="000000"/>
                <w:lang w:val="pt-BR"/>
              </w:rPr>
              <w:t xml:space="preserve"> las bases de la AES 2027 </w:t>
            </w:r>
            <w:proofErr w:type="spellStart"/>
            <w:r>
              <w:rPr>
                <w:rFonts w:ascii="Calibri" w:eastAsia="Batang" w:hAnsi="Calibri" w:cs="Calibri"/>
                <w:bCs/>
                <w:color w:val="000000"/>
                <w:lang w:val="pt-BR"/>
              </w:rPr>
              <w:t>todavía</w:t>
            </w:r>
            <w:proofErr w:type="spellEnd"/>
            <w:r>
              <w:rPr>
                <w:rFonts w:ascii="Calibri" w:eastAsia="Batang" w:hAnsi="Calibri" w:cs="Calibri"/>
                <w:bCs/>
                <w:color w:val="000000"/>
                <w:lang w:val="pt-BR"/>
              </w:rPr>
              <w:t xml:space="preserve"> no se </w:t>
            </w:r>
            <w:proofErr w:type="spellStart"/>
            <w:r>
              <w:rPr>
                <w:rFonts w:ascii="Calibri" w:eastAsia="Batang" w:hAnsi="Calibri" w:cs="Calibri"/>
                <w:bCs/>
                <w:color w:val="000000"/>
                <w:lang w:val="pt-BR"/>
              </w:rPr>
              <w:t>han</w:t>
            </w:r>
            <w:proofErr w:type="spellEnd"/>
            <w:r>
              <w:rPr>
                <w:rFonts w:ascii="Calibri" w:eastAsia="Batang" w:hAnsi="Calibri" w:cs="Calibri"/>
                <w:bCs/>
                <w:color w:val="000000"/>
                <w:lang w:val="pt-BR"/>
              </w:rPr>
              <w:t xml:space="preserve"> publicado, </w:t>
            </w:r>
            <w:proofErr w:type="spellStart"/>
            <w:r>
              <w:rPr>
                <w:rFonts w:ascii="Calibri" w:eastAsia="Batang" w:hAnsi="Calibri" w:cs="Calibri"/>
                <w:bCs/>
                <w:color w:val="000000"/>
                <w:lang w:val="pt-BR"/>
              </w:rPr>
              <w:t>estos</w:t>
            </w:r>
            <w:proofErr w:type="spellEnd"/>
            <w:r>
              <w:rPr>
                <w:rFonts w:ascii="Calibri" w:eastAsia="Batang" w:hAnsi="Calibri" w:cs="Calibri"/>
                <w:bCs/>
                <w:color w:val="000000"/>
                <w:lang w:val="pt-BR"/>
              </w:rPr>
              <w:t xml:space="preserve"> Proyectos por </w:t>
            </w:r>
            <w:proofErr w:type="spellStart"/>
            <w:r>
              <w:rPr>
                <w:rFonts w:ascii="Calibri" w:eastAsia="Batang" w:hAnsi="Calibri" w:cs="Calibri"/>
                <w:bCs/>
                <w:color w:val="000000"/>
                <w:lang w:val="pt-BR"/>
              </w:rPr>
              <w:t>su</w:t>
            </w:r>
            <w:proofErr w:type="spellEnd"/>
            <w:r>
              <w:rPr>
                <w:rFonts w:ascii="Calibri" w:eastAsia="Batang" w:hAnsi="Calibri" w:cs="Calibri"/>
                <w:bCs/>
                <w:color w:val="000000"/>
                <w:lang w:val="pt-BR"/>
              </w:rPr>
              <w:t xml:space="preserve"> </w:t>
            </w:r>
            <w:proofErr w:type="spellStart"/>
            <w:r>
              <w:rPr>
                <w:rFonts w:ascii="Calibri" w:eastAsia="Batang" w:hAnsi="Calibri" w:cs="Calibri"/>
                <w:bCs/>
                <w:color w:val="000000"/>
                <w:lang w:val="pt-BR"/>
              </w:rPr>
              <w:t>complejidad</w:t>
            </w:r>
            <w:proofErr w:type="spellEnd"/>
            <w:r>
              <w:rPr>
                <w:rFonts w:ascii="Calibri" w:eastAsia="Batang" w:hAnsi="Calibri" w:cs="Calibri"/>
                <w:bCs/>
                <w:color w:val="000000"/>
                <w:lang w:val="pt-BR"/>
              </w:rPr>
              <w:t xml:space="preserve">, Soporte por parte de SCReN y </w:t>
            </w:r>
            <w:proofErr w:type="spellStart"/>
            <w:r>
              <w:rPr>
                <w:rFonts w:ascii="Calibri" w:eastAsia="Batang" w:hAnsi="Calibri" w:cs="Calibri"/>
                <w:bCs/>
                <w:color w:val="000000"/>
                <w:lang w:val="pt-BR"/>
              </w:rPr>
              <w:t>competitividad</w:t>
            </w:r>
            <w:proofErr w:type="spellEnd"/>
            <w:r>
              <w:rPr>
                <w:rFonts w:ascii="Calibri" w:eastAsia="Batang" w:hAnsi="Calibri" w:cs="Calibri"/>
                <w:bCs/>
                <w:color w:val="000000"/>
                <w:lang w:val="pt-BR"/>
              </w:rPr>
              <w:t xml:space="preserve"> de estas solicitudes, </w:t>
            </w:r>
            <w:proofErr w:type="spellStart"/>
            <w:r>
              <w:rPr>
                <w:rFonts w:ascii="Calibri" w:eastAsia="Batang" w:hAnsi="Calibri" w:cs="Calibri"/>
                <w:bCs/>
                <w:color w:val="000000"/>
                <w:lang w:val="pt-BR"/>
              </w:rPr>
              <w:t>requieren</w:t>
            </w:r>
            <w:proofErr w:type="spellEnd"/>
            <w:r>
              <w:rPr>
                <w:rFonts w:ascii="Calibri" w:eastAsia="Batang" w:hAnsi="Calibri" w:cs="Calibri"/>
                <w:bCs/>
                <w:color w:val="000000"/>
                <w:lang w:val="pt-BR"/>
              </w:rPr>
              <w:t xml:space="preserve"> uma </w:t>
            </w:r>
            <w:proofErr w:type="spellStart"/>
            <w:r>
              <w:rPr>
                <w:rFonts w:ascii="Calibri" w:eastAsia="Batang" w:hAnsi="Calibri" w:cs="Calibri"/>
                <w:bCs/>
                <w:color w:val="000000"/>
                <w:lang w:val="pt-BR"/>
              </w:rPr>
              <w:t>preparación</w:t>
            </w:r>
            <w:proofErr w:type="spellEnd"/>
            <w:r>
              <w:rPr>
                <w:rFonts w:ascii="Calibri" w:eastAsia="Batang" w:hAnsi="Calibri" w:cs="Calibri"/>
                <w:bCs/>
                <w:color w:val="000000"/>
                <w:lang w:val="pt-BR"/>
              </w:rPr>
              <w:t xml:space="preserve"> previa de al menos 4 meses. Por esse motivo, </w:t>
            </w:r>
            <w:proofErr w:type="spellStart"/>
            <w:r>
              <w:rPr>
                <w:rFonts w:ascii="Calibri" w:eastAsia="Batang" w:hAnsi="Calibri" w:cs="Calibri"/>
                <w:bCs/>
                <w:color w:val="000000"/>
                <w:lang w:val="pt-BR"/>
              </w:rPr>
              <w:t>lo</w:t>
            </w:r>
            <w:proofErr w:type="spellEnd"/>
            <w:r>
              <w:rPr>
                <w:rFonts w:ascii="Calibri" w:eastAsia="Batang" w:hAnsi="Calibri" w:cs="Calibri"/>
                <w:bCs/>
                <w:color w:val="000000"/>
                <w:lang w:val="pt-BR"/>
              </w:rPr>
              <w:t xml:space="preserve"> solicitamos </w:t>
            </w:r>
            <w:proofErr w:type="spellStart"/>
            <w:r>
              <w:rPr>
                <w:rFonts w:ascii="Calibri" w:eastAsia="Batang" w:hAnsi="Calibri" w:cs="Calibri"/>
                <w:bCs/>
                <w:color w:val="000000"/>
                <w:lang w:val="pt-BR"/>
              </w:rPr>
              <w:t>con</w:t>
            </w:r>
            <w:proofErr w:type="spellEnd"/>
            <w:r>
              <w:rPr>
                <w:rFonts w:ascii="Calibri" w:eastAsia="Batang" w:hAnsi="Calibri" w:cs="Calibri"/>
                <w:bCs/>
                <w:color w:val="000000"/>
                <w:lang w:val="pt-BR"/>
              </w:rPr>
              <w:t xml:space="preserve"> tanta </w:t>
            </w:r>
            <w:proofErr w:type="spellStart"/>
            <w:r>
              <w:rPr>
                <w:rFonts w:ascii="Calibri" w:eastAsia="Batang" w:hAnsi="Calibri" w:cs="Calibri"/>
                <w:bCs/>
                <w:color w:val="000000"/>
                <w:lang w:val="pt-BR"/>
              </w:rPr>
              <w:t>antelación</w:t>
            </w:r>
            <w:proofErr w:type="spellEnd"/>
            <w:r>
              <w:rPr>
                <w:rFonts w:ascii="Calibri" w:eastAsia="Batang" w:hAnsi="Calibri" w:cs="Calibri"/>
                <w:bCs/>
                <w:color w:val="000000"/>
                <w:lang w:val="pt-BR"/>
              </w:rPr>
              <w:t>.</w:t>
            </w:r>
          </w:p>
        </w:tc>
      </w:tr>
    </w:tbl>
    <w:p w14:paraId="5F732822" w14:textId="77777777" w:rsidR="00002EEF" w:rsidRDefault="00002EEF"/>
    <w:p w14:paraId="693812CE" w14:textId="77C8584B" w:rsidR="00002EEF" w:rsidRPr="00FB21D6" w:rsidRDefault="00FB21D6">
      <w:pPr>
        <w:rPr>
          <w:i/>
          <w:iCs/>
        </w:rPr>
      </w:pPr>
      <w:r w:rsidRPr="00FB21D6">
        <w:rPr>
          <w:i/>
          <w:iCs/>
        </w:rPr>
        <w:t>(Extensión máxima dos páginas)</w:t>
      </w:r>
    </w:p>
    <w:p w14:paraId="38A5FD94" w14:textId="5FD77F36" w:rsidR="00EE782B" w:rsidRPr="00FB21D6" w:rsidRDefault="00002EEF">
      <w:pPr>
        <w:rPr>
          <w:b/>
          <w:bCs/>
        </w:rPr>
      </w:pPr>
      <w:r w:rsidRPr="00FB21D6">
        <w:rPr>
          <w:b/>
          <w:bCs/>
        </w:rPr>
        <w:t>Título</w:t>
      </w:r>
    </w:p>
    <w:p w14:paraId="0C63BAE0" w14:textId="77777777" w:rsidR="00002EEF" w:rsidRPr="00FB21D6" w:rsidRDefault="00002EEF">
      <w:pPr>
        <w:rPr>
          <w:b/>
          <w:bCs/>
        </w:rPr>
      </w:pPr>
    </w:p>
    <w:p w14:paraId="4E16C55F" w14:textId="77777777" w:rsidR="00FB21D6" w:rsidRDefault="00FB21D6">
      <w:pPr>
        <w:rPr>
          <w:b/>
          <w:bCs/>
        </w:rPr>
      </w:pPr>
      <w:r>
        <w:rPr>
          <w:b/>
          <w:bCs/>
        </w:rPr>
        <w:t>Breve d</w:t>
      </w:r>
      <w:r w:rsidR="00002EEF" w:rsidRPr="00FB21D6">
        <w:rPr>
          <w:b/>
          <w:bCs/>
        </w:rPr>
        <w:t>escripción del proyecto</w:t>
      </w:r>
      <w:r>
        <w:rPr>
          <w:b/>
          <w:bCs/>
        </w:rPr>
        <w:t>.</w:t>
      </w:r>
    </w:p>
    <w:p w14:paraId="7D1753CF" w14:textId="34230759" w:rsidR="00002EEF" w:rsidRDefault="000B3DB5">
      <w:pPr>
        <w:rPr>
          <w:i/>
          <w:iCs/>
        </w:rPr>
      </w:pPr>
      <w:r>
        <w:rPr>
          <w:i/>
          <w:iCs/>
        </w:rPr>
        <w:t xml:space="preserve">(tener en cuenta lo especificado en el artículo 94 (ver bajo) sobre los criterios de evaluación del proyecto: calidad, viabilidad, relevancia </w:t>
      </w:r>
      <w:proofErr w:type="spellStart"/>
      <w:r>
        <w:rPr>
          <w:i/>
          <w:iCs/>
        </w:rPr>
        <w:t>etc</w:t>
      </w:r>
      <w:proofErr w:type="spellEnd"/>
      <w:r>
        <w:rPr>
          <w:i/>
          <w:iCs/>
        </w:rPr>
        <w:t>).</w:t>
      </w:r>
    </w:p>
    <w:p w14:paraId="5B81F73B" w14:textId="77777777" w:rsidR="000B3DB5" w:rsidRDefault="000B3DB5">
      <w:pPr>
        <w:rPr>
          <w:i/>
          <w:iCs/>
        </w:rPr>
      </w:pPr>
    </w:p>
    <w:p w14:paraId="0E1212AF" w14:textId="77777777" w:rsidR="000B3DB5" w:rsidRDefault="000B3DB5" w:rsidP="000B3DB5">
      <w:pPr>
        <w:rPr>
          <w:b/>
          <w:bCs/>
        </w:rPr>
      </w:pPr>
      <w:r w:rsidRPr="00FB21D6">
        <w:rPr>
          <w:b/>
          <w:bCs/>
        </w:rPr>
        <w:t>I</w:t>
      </w:r>
      <w:r>
        <w:rPr>
          <w:b/>
          <w:bCs/>
        </w:rPr>
        <w:t xml:space="preserve">nvestigador/a </w:t>
      </w:r>
      <w:r w:rsidRPr="00FB21D6">
        <w:rPr>
          <w:b/>
          <w:bCs/>
        </w:rPr>
        <w:t>P</w:t>
      </w:r>
      <w:r>
        <w:rPr>
          <w:b/>
          <w:bCs/>
        </w:rPr>
        <w:t>rincipal</w:t>
      </w:r>
      <w:r w:rsidRPr="00FB21D6">
        <w:rPr>
          <w:b/>
          <w:bCs/>
        </w:rPr>
        <w:t xml:space="preserve"> y </w:t>
      </w:r>
      <w:r>
        <w:rPr>
          <w:b/>
          <w:bCs/>
        </w:rPr>
        <w:t xml:space="preserve">miembros </w:t>
      </w:r>
      <w:r w:rsidRPr="00FB21D6">
        <w:rPr>
          <w:b/>
          <w:bCs/>
        </w:rPr>
        <w:t>equipo investigador:</w:t>
      </w:r>
    </w:p>
    <w:p w14:paraId="4447B5B1" w14:textId="77777777" w:rsidR="000B3DB5" w:rsidRPr="00FB21D6" w:rsidRDefault="000B3DB5">
      <w:pPr>
        <w:rPr>
          <w:i/>
          <w:iCs/>
        </w:rPr>
      </w:pPr>
    </w:p>
    <w:p w14:paraId="3BB2BD4F" w14:textId="77777777" w:rsidR="0068759F" w:rsidRDefault="0068759F" w:rsidP="0068759F">
      <w:pPr>
        <w:rPr>
          <w:b/>
          <w:bCs/>
        </w:rPr>
      </w:pPr>
    </w:p>
    <w:p w14:paraId="77073E8F" w14:textId="3BA999A7" w:rsidR="0068759F" w:rsidRDefault="0068759F" w:rsidP="0068759F">
      <w:pPr>
        <w:rPr>
          <w:b/>
          <w:bCs/>
        </w:rPr>
      </w:pPr>
      <w:r>
        <w:rPr>
          <w:b/>
          <w:bCs/>
        </w:rPr>
        <w:t>De las bases AES 2026:</w:t>
      </w:r>
    </w:p>
    <w:p w14:paraId="68C611C6" w14:textId="5315666D" w:rsidR="0068759F" w:rsidRPr="0068759F" w:rsidRDefault="0068759F" w:rsidP="0068759F">
      <w:pPr>
        <w:rPr>
          <w:b/>
          <w:bCs/>
        </w:rPr>
      </w:pPr>
      <w:r w:rsidRPr="0068759F">
        <w:rPr>
          <w:b/>
          <w:bCs/>
        </w:rPr>
        <w:t xml:space="preserve">Artículo 90. </w:t>
      </w:r>
      <w:r w:rsidRPr="0068759F">
        <w:rPr>
          <w:b/>
          <w:bCs/>
          <w:i/>
          <w:iCs/>
        </w:rPr>
        <w:t xml:space="preserve">Objeto y finalidad. </w:t>
      </w:r>
    </w:p>
    <w:p w14:paraId="11A4CCC6" w14:textId="77777777" w:rsidR="0068759F" w:rsidRPr="0068759F" w:rsidRDefault="0068759F" w:rsidP="0068759F">
      <w:pPr>
        <w:jc w:val="both"/>
      </w:pPr>
      <w:r w:rsidRPr="0068759F">
        <w:t xml:space="preserve">1. El objeto de la presente actuación es fomentar la investigación clínica independiente, con medicamentos de uso humano y/o terapias avanzadas, mediante la financiación de proyectos no promovidos por la industria farmacéutica. </w:t>
      </w:r>
    </w:p>
    <w:p w14:paraId="7A50745C" w14:textId="77777777" w:rsidR="0068759F" w:rsidRPr="0068759F" w:rsidRDefault="0068759F" w:rsidP="0068759F">
      <w:pPr>
        <w:jc w:val="both"/>
      </w:pPr>
      <w:r w:rsidRPr="0068759F">
        <w:t xml:space="preserve">2. Serán susceptibles de financiación los proyectos de calidad contrastada dirigidos al desarrollo de ensayos clínicos con medicamentos de uso humano y/o terapias avanzadas (definidas como terapia génica, terapia celular o ingeniería tisular) que permitan objetivar avances tangibles para los pacientes y que proporcionen evidencias a las autoridades sanitarias para su implantación en el SNS. </w:t>
      </w:r>
      <w:r w:rsidRPr="0068759F">
        <w:rPr>
          <w:b/>
          <w:bCs/>
        </w:rPr>
        <w:t>Se excluyen de forma expresa los principios activos, y sus diferentes formulaciones, dentro de periodos de protección (patente o protección de datos) cuyo titular de comercialización sea único.</w:t>
      </w:r>
      <w:r w:rsidRPr="0068759F">
        <w:t xml:space="preserve"> </w:t>
      </w:r>
    </w:p>
    <w:p w14:paraId="67E1AA55" w14:textId="7B8CE29B" w:rsidR="0068759F" w:rsidRPr="0068759F" w:rsidRDefault="0068759F" w:rsidP="0068759F">
      <w:pPr>
        <w:jc w:val="both"/>
      </w:pPr>
      <w:r w:rsidRPr="0068759F">
        <w:lastRenderedPageBreak/>
        <w:t>3. Con esta actuación se pretende potenciar la investigación traslacional y favorecer la transferencia y aplicación del conocimiento científico–técnico a la mejora en el tratamiento de las enfermedades.</w:t>
      </w:r>
    </w:p>
    <w:p w14:paraId="4C85CACB" w14:textId="77777777" w:rsidR="0068759F" w:rsidRDefault="0068759F" w:rsidP="009E4775">
      <w:pPr>
        <w:contextualSpacing/>
        <w:jc w:val="both"/>
        <w:rPr>
          <w:rFonts w:ascii="Calibri" w:hAnsi="Calibri" w:cs="Calibri"/>
          <w:b/>
          <w:bCs/>
        </w:rPr>
      </w:pPr>
    </w:p>
    <w:p w14:paraId="79A85BBE" w14:textId="77777777" w:rsidR="0068759F" w:rsidRDefault="0068759F" w:rsidP="009E4775">
      <w:pPr>
        <w:contextualSpacing/>
        <w:jc w:val="both"/>
        <w:rPr>
          <w:rFonts w:ascii="Calibri" w:hAnsi="Calibri" w:cs="Calibri"/>
          <w:b/>
          <w:bCs/>
        </w:rPr>
      </w:pPr>
    </w:p>
    <w:p w14:paraId="64D06987" w14:textId="7BB20E03" w:rsidR="009E4775" w:rsidRPr="009E4775" w:rsidRDefault="0068759F" w:rsidP="009E4775">
      <w:pPr>
        <w:contextualSpacing/>
        <w:jc w:val="both"/>
        <w:rPr>
          <w:rFonts w:ascii="Calibri" w:hAnsi="Calibri" w:cs="Calibri"/>
          <w:b/>
          <w:bCs/>
        </w:rPr>
      </w:pPr>
      <w:r>
        <w:rPr>
          <w:rFonts w:ascii="Calibri" w:hAnsi="Calibri" w:cs="Calibri"/>
          <w:b/>
          <w:bCs/>
        </w:rPr>
        <w:t xml:space="preserve">Seleccione </w:t>
      </w:r>
      <w:proofErr w:type="gramStart"/>
      <w:r>
        <w:rPr>
          <w:rFonts w:ascii="Calibri" w:hAnsi="Calibri" w:cs="Calibri"/>
          <w:b/>
          <w:bCs/>
        </w:rPr>
        <w:t>el á</w:t>
      </w:r>
      <w:r w:rsidR="009E4775" w:rsidRPr="009E4775">
        <w:rPr>
          <w:rFonts w:ascii="Calibri" w:hAnsi="Calibri" w:cs="Calibri"/>
          <w:b/>
          <w:bCs/>
        </w:rPr>
        <w:t>reas t</w:t>
      </w:r>
      <w:r w:rsidR="009E4775" w:rsidRPr="009E4775">
        <w:rPr>
          <w:rFonts w:ascii="Calibri" w:hAnsi="Calibri" w:cs="Calibri"/>
          <w:b/>
          <w:bCs/>
        </w:rPr>
        <w:t>emáticas</w:t>
      </w:r>
      <w:proofErr w:type="gramEnd"/>
      <w:r w:rsidR="009E4775" w:rsidRPr="009E4775">
        <w:rPr>
          <w:rFonts w:ascii="Calibri" w:hAnsi="Calibri" w:cs="Calibri"/>
          <w:b/>
          <w:bCs/>
        </w:rPr>
        <w:t xml:space="preserve"> prioritaria:</w:t>
      </w:r>
    </w:p>
    <w:p w14:paraId="3E604199" w14:textId="060421E0" w:rsidR="009E4775" w:rsidRDefault="009E4775" w:rsidP="00FB21D6">
      <w:pPr>
        <w:pStyle w:val="Prrafodelista"/>
        <w:ind w:left="0" w:firstLine="284"/>
        <w:contextualSpacing/>
        <w:jc w:val="both"/>
        <w:rPr>
          <w:rFonts w:ascii="Calibri" w:hAnsi="Calibri" w:cs="Calibri"/>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sz w:val="22"/>
          <w:szCs w:val="22"/>
        </w:rPr>
        <w:t xml:space="preserve"> </w:t>
      </w:r>
      <w:r w:rsidRPr="009E4775">
        <w:rPr>
          <w:rFonts w:ascii="Calibri" w:hAnsi="Calibri" w:cs="Calibri"/>
          <w:sz w:val="22"/>
          <w:szCs w:val="22"/>
          <w:lang w:val="es-ES"/>
        </w:rPr>
        <w:t xml:space="preserve">Investigación clínica con tratamientos de </w:t>
      </w:r>
      <w:r w:rsidRPr="009E4775">
        <w:rPr>
          <w:rFonts w:ascii="Calibri" w:hAnsi="Calibri" w:cs="Calibri"/>
          <w:b/>
          <w:bCs/>
          <w:sz w:val="22"/>
          <w:szCs w:val="22"/>
          <w:lang w:val="es-ES"/>
        </w:rPr>
        <w:t>terapia avanzada</w:t>
      </w:r>
      <w:r w:rsidRPr="009E4775">
        <w:rPr>
          <w:rFonts w:ascii="Calibri" w:hAnsi="Calibri" w:cs="Calibri"/>
          <w:sz w:val="22"/>
          <w:szCs w:val="22"/>
          <w:lang w:val="es-ES"/>
        </w:rPr>
        <w:t xml:space="preserve"> cuya patente, en el caso de existir, pertenezca mayoritariamente a una entidad del Sistema Nacional de Salud, incluyendo terapia celular, terapia génica e ingeniería tisular.</w:t>
      </w:r>
    </w:p>
    <w:p w14:paraId="157CF5F3" w14:textId="77777777" w:rsidR="009E4775" w:rsidRPr="009E4775" w:rsidRDefault="009E4775" w:rsidP="00FB21D6">
      <w:pPr>
        <w:pStyle w:val="Prrafodelista"/>
        <w:ind w:left="0" w:firstLine="284"/>
        <w:contextualSpacing/>
        <w:jc w:val="both"/>
        <w:rPr>
          <w:rFonts w:ascii="Calibri" w:hAnsi="Calibri" w:cs="Calibri"/>
          <w:sz w:val="22"/>
          <w:szCs w:val="22"/>
        </w:rPr>
      </w:pPr>
    </w:p>
    <w:p w14:paraId="2F285782" w14:textId="4D41DE61" w:rsidR="009E4775" w:rsidRDefault="009E4775" w:rsidP="00FB21D6">
      <w:pPr>
        <w:pStyle w:val="Prrafodelista"/>
        <w:ind w:left="0" w:firstLine="284"/>
        <w:contextualSpacing/>
        <w:jc w:val="both"/>
        <w:rPr>
          <w:rFonts w:ascii="Calibri" w:hAnsi="Calibri" w:cs="Calibri"/>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sz w:val="22"/>
          <w:szCs w:val="22"/>
        </w:rPr>
        <w:t xml:space="preserve"> </w:t>
      </w:r>
      <w:r w:rsidRPr="009E4775">
        <w:rPr>
          <w:rFonts w:ascii="Calibri" w:hAnsi="Calibri" w:cs="Calibri"/>
          <w:sz w:val="22"/>
          <w:szCs w:val="22"/>
          <w:lang w:val="es-ES"/>
        </w:rPr>
        <w:t xml:space="preserve">Investigación clínica con </w:t>
      </w:r>
      <w:r w:rsidRPr="009E4775">
        <w:rPr>
          <w:rFonts w:ascii="Calibri" w:hAnsi="Calibri" w:cs="Calibri"/>
          <w:b/>
          <w:bCs/>
          <w:sz w:val="22"/>
          <w:szCs w:val="22"/>
          <w:lang w:val="es-ES"/>
        </w:rPr>
        <w:t>medicamentos huérfanos</w:t>
      </w:r>
      <w:r w:rsidRPr="009E4775">
        <w:rPr>
          <w:rFonts w:ascii="Calibri" w:hAnsi="Calibri" w:cs="Calibri"/>
          <w:sz w:val="22"/>
          <w:szCs w:val="22"/>
          <w:lang w:val="es-ES"/>
        </w:rPr>
        <w:t xml:space="preserve"> según lo dispuesto en el Reglamento (CE) 141/2000, o con medicamentos de alto interés sanitario, «sin interés comercial» </w:t>
      </w:r>
      <w:proofErr w:type="gramStart"/>
      <w:r w:rsidRPr="009E4775">
        <w:rPr>
          <w:rFonts w:ascii="Calibri" w:hAnsi="Calibri" w:cs="Calibri"/>
          <w:sz w:val="22"/>
          <w:szCs w:val="22"/>
          <w:lang w:val="es-ES"/>
        </w:rPr>
        <w:t>de acuerdo a</w:t>
      </w:r>
      <w:proofErr w:type="gramEnd"/>
      <w:r w:rsidRPr="009E4775">
        <w:rPr>
          <w:rFonts w:ascii="Calibri" w:hAnsi="Calibri" w:cs="Calibri"/>
          <w:sz w:val="22"/>
          <w:szCs w:val="22"/>
          <w:lang w:val="es-ES"/>
        </w:rPr>
        <w:t xml:space="preserve"> lo dispuesto en el Artículo 3 del Real Decreto Legislativo 1/2015, de 24 de julio, por el que se aprueba el texto refundido de la Ley de garantías y uso racional de los medicamentos y productos sanitarios.</w:t>
      </w:r>
    </w:p>
    <w:p w14:paraId="3388AA0D" w14:textId="77777777" w:rsidR="009E4775" w:rsidRPr="009E4775" w:rsidRDefault="009E4775" w:rsidP="00FB21D6">
      <w:pPr>
        <w:pStyle w:val="Prrafodelista"/>
        <w:ind w:left="0" w:firstLine="284"/>
        <w:contextualSpacing/>
        <w:jc w:val="both"/>
        <w:rPr>
          <w:rFonts w:ascii="Calibri" w:hAnsi="Calibri" w:cs="Calibri"/>
          <w:sz w:val="22"/>
          <w:szCs w:val="22"/>
        </w:rPr>
      </w:pPr>
    </w:p>
    <w:p w14:paraId="12593588" w14:textId="2B47F064" w:rsidR="009E4775" w:rsidRDefault="009E4775" w:rsidP="00FB21D6">
      <w:pPr>
        <w:pStyle w:val="Prrafodelista"/>
        <w:ind w:left="0" w:firstLine="284"/>
        <w:contextualSpacing/>
        <w:jc w:val="both"/>
        <w:rPr>
          <w:rFonts w:ascii="Calibri" w:hAnsi="Calibri" w:cs="Calibri"/>
          <w:b/>
          <w:bCs/>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sz w:val="22"/>
          <w:szCs w:val="22"/>
        </w:rPr>
        <w:t xml:space="preserve"> </w:t>
      </w:r>
      <w:r w:rsidRPr="009E4775">
        <w:rPr>
          <w:rFonts w:ascii="Calibri" w:hAnsi="Calibri" w:cs="Calibri"/>
          <w:sz w:val="22"/>
          <w:szCs w:val="22"/>
          <w:lang w:val="es-ES"/>
        </w:rPr>
        <w:t xml:space="preserve">Investigación clínica y estudios de </w:t>
      </w:r>
      <w:r w:rsidRPr="009E4775">
        <w:rPr>
          <w:rFonts w:ascii="Calibri" w:hAnsi="Calibri" w:cs="Calibri"/>
          <w:b/>
          <w:bCs/>
          <w:sz w:val="22"/>
          <w:szCs w:val="22"/>
          <w:lang w:val="es-ES"/>
        </w:rPr>
        <w:t>reposicionamiento terapéutico o diagnóstico con medicamentos.</w:t>
      </w:r>
    </w:p>
    <w:p w14:paraId="5160D597" w14:textId="77777777" w:rsidR="009E4775" w:rsidRPr="009E4775" w:rsidRDefault="009E4775" w:rsidP="00FB21D6">
      <w:pPr>
        <w:pStyle w:val="Prrafodelista"/>
        <w:ind w:left="0" w:firstLine="284"/>
        <w:contextualSpacing/>
        <w:jc w:val="both"/>
        <w:rPr>
          <w:rFonts w:ascii="Calibri" w:eastAsiaTheme="minorHAnsi" w:hAnsi="Calibri" w:cs="Calibri"/>
          <w:b/>
          <w:bCs/>
          <w:kern w:val="2"/>
          <w:sz w:val="22"/>
          <w:szCs w:val="22"/>
          <w:lang w:val="es-ES" w:eastAsia="en-US"/>
          <w14:ligatures w14:val="standardContextual"/>
        </w:rPr>
      </w:pPr>
    </w:p>
    <w:p w14:paraId="657D051B" w14:textId="2B039783" w:rsidR="00FB21D6" w:rsidRDefault="00FB21D6" w:rsidP="00FB21D6">
      <w:pPr>
        <w:pStyle w:val="Prrafodelista"/>
        <w:ind w:left="0" w:firstLine="284"/>
        <w:contextualSpacing/>
        <w:jc w:val="both"/>
        <w:rPr>
          <w:rFonts w:ascii="Calibri" w:hAnsi="Calibri" w:cs="Calibri"/>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009E4775" w:rsidRPr="009E4775">
        <w:rPr>
          <w:rFonts w:ascii="Calibri" w:hAnsi="Calibri" w:cs="Calibri"/>
          <w:sz w:val="22"/>
          <w:szCs w:val="22"/>
        </w:rPr>
        <w:t xml:space="preserve"> </w:t>
      </w:r>
      <w:r w:rsidR="009E4775" w:rsidRPr="009E4775">
        <w:rPr>
          <w:rFonts w:ascii="Calibri" w:hAnsi="Calibri" w:cs="Calibri"/>
          <w:sz w:val="22"/>
          <w:szCs w:val="22"/>
          <w:lang w:val="es-ES"/>
        </w:rPr>
        <w:t xml:space="preserve">Investigación clínica orientada a reducir </w:t>
      </w:r>
      <w:r w:rsidR="009E4775" w:rsidRPr="009E4775">
        <w:rPr>
          <w:rFonts w:ascii="Calibri" w:hAnsi="Calibri" w:cs="Calibri"/>
          <w:b/>
          <w:bCs/>
          <w:sz w:val="22"/>
          <w:szCs w:val="22"/>
          <w:lang w:val="es-ES"/>
        </w:rPr>
        <w:t>las resistencias a los antibióticos</w:t>
      </w:r>
      <w:r w:rsidR="009E4775" w:rsidRPr="009E4775">
        <w:rPr>
          <w:rFonts w:ascii="Calibri" w:hAnsi="Calibri" w:cs="Calibri"/>
          <w:sz w:val="22"/>
          <w:szCs w:val="22"/>
          <w:lang w:val="es-ES"/>
        </w:rPr>
        <w:t>.</w:t>
      </w:r>
    </w:p>
    <w:p w14:paraId="09EA7C45" w14:textId="77777777" w:rsidR="009E4775" w:rsidRPr="009E4775" w:rsidRDefault="009E4775" w:rsidP="00FB21D6">
      <w:pPr>
        <w:pStyle w:val="Prrafodelista"/>
        <w:ind w:left="0" w:firstLine="284"/>
        <w:contextualSpacing/>
        <w:jc w:val="both"/>
        <w:rPr>
          <w:rFonts w:ascii="Calibri" w:hAnsi="Calibri" w:cs="Calibri"/>
          <w:bCs/>
          <w:sz w:val="22"/>
          <w:szCs w:val="22"/>
        </w:rPr>
      </w:pPr>
    </w:p>
    <w:p w14:paraId="19F69D83" w14:textId="1E45790E" w:rsidR="00FB21D6" w:rsidRDefault="00FB21D6" w:rsidP="00FB21D6">
      <w:pPr>
        <w:pStyle w:val="Prrafodelista"/>
        <w:ind w:left="0" w:firstLine="284"/>
        <w:contextualSpacing/>
        <w:jc w:val="both"/>
        <w:rPr>
          <w:rFonts w:ascii="Calibri" w:hAnsi="Calibri" w:cs="Calibri"/>
          <w:bCs/>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bCs/>
          <w:sz w:val="22"/>
          <w:szCs w:val="22"/>
        </w:rPr>
        <w:t xml:space="preserve"> </w:t>
      </w:r>
      <w:r w:rsidR="009E4775" w:rsidRPr="009E4775">
        <w:rPr>
          <w:rFonts w:ascii="Calibri" w:hAnsi="Calibri" w:cs="Calibri"/>
          <w:bCs/>
          <w:sz w:val="22"/>
          <w:szCs w:val="22"/>
          <w:lang w:val="es-ES"/>
        </w:rPr>
        <w:t xml:space="preserve">Investigación clínica con </w:t>
      </w:r>
      <w:r w:rsidR="009E4775" w:rsidRPr="009E4775">
        <w:rPr>
          <w:rFonts w:ascii="Calibri" w:hAnsi="Calibri" w:cs="Calibri"/>
          <w:b/>
          <w:sz w:val="22"/>
          <w:szCs w:val="22"/>
          <w:lang w:val="es-ES"/>
        </w:rPr>
        <w:t>medicamentos en poblaciones especiales</w:t>
      </w:r>
      <w:r w:rsidR="009E4775" w:rsidRPr="009E4775">
        <w:rPr>
          <w:rFonts w:ascii="Calibri" w:hAnsi="Calibri" w:cs="Calibri"/>
          <w:bCs/>
          <w:sz w:val="22"/>
          <w:szCs w:val="22"/>
          <w:lang w:val="es-ES"/>
        </w:rPr>
        <w:t>, en particular en población pediátrica, o poblaciones infrarrepresentadas en los ensayos clínicos comerciales.</w:t>
      </w:r>
    </w:p>
    <w:p w14:paraId="4789F0D7" w14:textId="77777777" w:rsidR="009E4775" w:rsidRPr="009E4775" w:rsidRDefault="009E4775" w:rsidP="00FB21D6">
      <w:pPr>
        <w:pStyle w:val="Prrafodelista"/>
        <w:ind w:left="0" w:firstLine="284"/>
        <w:contextualSpacing/>
        <w:jc w:val="both"/>
        <w:rPr>
          <w:rFonts w:ascii="Calibri" w:hAnsi="Calibri" w:cs="Calibri"/>
          <w:bCs/>
          <w:sz w:val="22"/>
          <w:szCs w:val="22"/>
        </w:rPr>
      </w:pPr>
    </w:p>
    <w:p w14:paraId="5684DA9B" w14:textId="709697F4" w:rsidR="009E4775" w:rsidRDefault="009E4775" w:rsidP="009E4775">
      <w:pPr>
        <w:pStyle w:val="Prrafodelista"/>
        <w:ind w:left="0" w:firstLine="284"/>
        <w:contextualSpacing/>
        <w:jc w:val="both"/>
        <w:rPr>
          <w:rFonts w:ascii="Calibri" w:hAnsi="Calibri" w:cs="Calibri"/>
          <w:bCs/>
          <w:sz w:val="22"/>
          <w:szCs w:val="22"/>
          <w:lang w:val="es-ES"/>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bCs/>
          <w:sz w:val="22"/>
          <w:szCs w:val="22"/>
        </w:rPr>
        <w:t xml:space="preserve"> </w:t>
      </w:r>
      <w:r w:rsidRPr="009E4775">
        <w:rPr>
          <w:rFonts w:ascii="Calibri" w:hAnsi="Calibri" w:cs="Calibri"/>
          <w:bCs/>
          <w:sz w:val="22"/>
          <w:szCs w:val="22"/>
          <w:lang w:val="es-ES"/>
        </w:rPr>
        <w:t xml:space="preserve">Investigación clínica de </w:t>
      </w:r>
      <w:r w:rsidRPr="009E4775">
        <w:rPr>
          <w:rFonts w:ascii="Calibri" w:hAnsi="Calibri" w:cs="Calibri"/>
          <w:b/>
          <w:sz w:val="22"/>
          <w:szCs w:val="22"/>
          <w:lang w:val="es-ES"/>
        </w:rPr>
        <w:t>medicamentos autorizados</w:t>
      </w:r>
      <w:r w:rsidRPr="009E4775">
        <w:rPr>
          <w:rFonts w:ascii="Calibri" w:hAnsi="Calibri" w:cs="Calibri"/>
          <w:bCs/>
          <w:sz w:val="22"/>
          <w:szCs w:val="22"/>
          <w:lang w:val="es-ES"/>
        </w:rPr>
        <w:t xml:space="preserve"> en condiciones reales de uso, incluyendo estudios fármaco-epidemiológicos y de seguridad clínica.</w:t>
      </w:r>
    </w:p>
    <w:p w14:paraId="375F2DA3" w14:textId="77777777" w:rsidR="009E4775" w:rsidRPr="009E4775" w:rsidRDefault="009E4775" w:rsidP="009E4775">
      <w:pPr>
        <w:pStyle w:val="Prrafodelista"/>
        <w:ind w:left="0" w:firstLine="284"/>
        <w:contextualSpacing/>
        <w:jc w:val="both"/>
        <w:rPr>
          <w:rFonts w:ascii="Calibri" w:hAnsi="Calibri" w:cs="Calibri"/>
          <w:bCs/>
          <w:sz w:val="22"/>
          <w:szCs w:val="22"/>
        </w:rPr>
      </w:pPr>
    </w:p>
    <w:p w14:paraId="15802C58" w14:textId="05A53291" w:rsidR="009E4775" w:rsidRPr="009E4775" w:rsidRDefault="009E4775" w:rsidP="009E4775">
      <w:pPr>
        <w:pStyle w:val="Prrafodelista"/>
        <w:ind w:left="0" w:firstLine="284"/>
        <w:contextualSpacing/>
        <w:jc w:val="both"/>
        <w:rPr>
          <w:rFonts w:ascii="Calibri" w:eastAsiaTheme="minorHAnsi" w:hAnsi="Calibri" w:cs="Calibri"/>
          <w:b/>
          <w:i/>
          <w:iCs/>
          <w:kern w:val="2"/>
          <w:sz w:val="22"/>
          <w:szCs w:val="22"/>
          <w:lang w:val="es-ES" w:eastAsia="en-US"/>
          <w14:ligatures w14:val="standardContextual"/>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r w:rsidRPr="009E4775">
        <w:rPr>
          <w:rFonts w:ascii="Calibri" w:hAnsi="Calibri" w:cs="Calibri"/>
          <w:bCs/>
          <w:sz w:val="22"/>
          <w:szCs w:val="22"/>
        </w:rPr>
        <w:t xml:space="preserve"> </w:t>
      </w:r>
      <w:r>
        <w:rPr>
          <w:rFonts w:ascii="Calibri" w:hAnsi="Calibri" w:cs="Calibri"/>
          <w:bCs/>
          <w:sz w:val="22"/>
          <w:szCs w:val="22"/>
        </w:rPr>
        <w:t xml:space="preserve"> </w:t>
      </w:r>
      <w:r w:rsidRPr="009E4775">
        <w:rPr>
          <w:rFonts w:ascii="Calibri" w:hAnsi="Calibri" w:cs="Calibri"/>
          <w:bCs/>
          <w:sz w:val="22"/>
          <w:szCs w:val="22"/>
          <w:lang w:val="es-ES"/>
        </w:rPr>
        <w:t xml:space="preserve">Investigación clínica y </w:t>
      </w:r>
      <w:r w:rsidRPr="009E4775">
        <w:rPr>
          <w:rFonts w:ascii="Calibri" w:hAnsi="Calibri" w:cs="Calibri"/>
          <w:b/>
          <w:sz w:val="22"/>
          <w:szCs w:val="22"/>
          <w:lang w:val="es-ES"/>
        </w:rPr>
        <w:t>estudios comparativos de medicamentos en el ámbito de las estrategias de control, con impacto en la salud pública para el SNS</w:t>
      </w:r>
    </w:p>
    <w:p w14:paraId="7D49DBBF" w14:textId="77777777" w:rsidR="009E4775" w:rsidRDefault="009E4775" w:rsidP="009E4775">
      <w:pPr>
        <w:pStyle w:val="Prrafodelista"/>
        <w:ind w:left="0" w:firstLine="284"/>
        <w:contextualSpacing/>
        <w:jc w:val="both"/>
        <w:rPr>
          <w:rFonts w:ascii="Calibri" w:eastAsiaTheme="minorHAnsi" w:hAnsi="Calibri" w:cs="Calibri"/>
          <w:i/>
          <w:iCs/>
          <w:kern w:val="2"/>
          <w:sz w:val="22"/>
          <w:szCs w:val="22"/>
          <w:lang w:val="es-ES" w:eastAsia="en-US"/>
          <w14:ligatures w14:val="standardContextual"/>
        </w:rPr>
      </w:pPr>
    </w:p>
    <w:p w14:paraId="421386E0" w14:textId="47A3D113" w:rsidR="009E4775" w:rsidRPr="009E4775" w:rsidRDefault="009E4775" w:rsidP="009E4775">
      <w:pPr>
        <w:pStyle w:val="Prrafodelista"/>
        <w:ind w:left="0" w:firstLine="284"/>
        <w:contextualSpacing/>
        <w:jc w:val="both"/>
        <w:rPr>
          <w:rFonts w:ascii="Calibri" w:eastAsiaTheme="minorHAnsi" w:hAnsi="Calibri" w:cs="Calibri"/>
          <w:b/>
          <w:bCs/>
          <w:kern w:val="2"/>
          <w:sz w:val="22"/>
          <w:szCs w:val="22"/>
          <w:lang w:val="es-ES" w:eastAsia="en-US"/>
          <w14:ligatures w14:val="standardContextual"/>
        </w:rPr>
      </w:pPr>
      <w:r w:rsidRPr="009E4775">
        <w:rPr>
          <w:rFonts w:ascii="Calibri" w:eastAsiaTheme="minorHAnsi" w:hAnsi="Calibri" w:cs="Calibri"/>
          <w:kern w:val="2"/>
          <w:sz w:val="22"/>
          <w:szCs w:val="22"/>
          <w:lang w:val="es-ES" w:eastAsia="en-US"/>
          <w14:ligatures w14:val="standardContextual"/>
        </w:rPr>
        <w:fldChar w:fldCharType="begin">
          <w:ffData>
            <w:name w:val=""/>
            <w:enabled/>
            <w:calcOnExit w:val="0"/>
            <w:checkBox>
              <w:size w:val="20"/>
              <w:default w:val="0"/>
            </w:checkBox>
          </w:ffData>
        </w:fldChar>
      </w:r>
      <w:r w:rsidRPr="009E4775">
        <w:rPr>
          <w:rFonts w:ascii="Calibri" w:eastAsiaTheme="minorHAnsi" w:hAnsi="Calibri" w:cs="Calibri"/>
          <w:kern w:val="2"/>
          <w:sz w:val="22"/>
          <w:szCs w:val="22"/>
          <w:lang w:val="es-ES" w:eastAsia="en-US"/>
          <w14:ligatures w14:val="standardContextual"/>
        </w:rPr>
        <w:instrText xml:space="preserve"> FORMCHECKBOX </w:instrText>
      </w:r>
      <w:r w:rsidRPr="009E4775">
        <w:rPr>
          <w:rFonts w:ascii="Calibri" w:eastAsiaTheme="minorHAnsi" w:hAnsi="Calibri" w:cs="Calibri"/>
          <w:kern w:val="2"/>
          <w:sz w:val="22"/>
          <w:szCs w:val="22"/>
          <w:lang w:val="es-ES" w:eastAsia="en-US"/>
          <w14:ligatures w14:val="standardContextual"/>
        </w:rPr>
      </w:r>
      <w:r w:rsidRPr="009E4775">
        <w:rPr>
          <w:rFonts w:ascii="Calibri" w:eastAsiaTheme="minorHAnsi" w:hAnsi="Calibri" w:cs="Calibri"/>
          <w:kern w:val="2"/>
          <w:sz w:val="22"/>
          <w:szCs w:val="22"/>
          <w:lang w:val="es-ES" w:eastAsia="en-US"/>
          <w14:ligatures w14:val="standardContextual"/>
        </w:rPr>
        <w:fldChar w:fldCharType="separate"/>
      </w:r>
      <w:r w:rsidRPr="009E4775">
        <w:rPr>
          <w:rFonts w:ascii="Calibri" w:eastAsiaTheme="minorHAnsi" w:hAnsi="Calibri" w:cs="Calibri"/>
          <w:kern w:val="2"/>
          <w:sz w:val="22"/>
          <w:szCs w:val="22"/>
          <w:lang w:val="es-ES" w:eastAsia="en-US"/>
          <w14:ligatures w14:val="standardContextual"/>
        </w:rPr>
        <w:fldChar w:fldCharType="end"/>
      </w:r>
      <w:r>
        <w:rPr>
          <w:rFonts w:ascii="Calibri" w:eastAsiaTheme="minorHAnsi" w:hAnsi="Calibri" w:cs="Calibri"/>
          <w:kern w:val="2"/>
          <w:sz w:val="22"/>
          <w:szCs w:val="22"/>
          <w:lang w:val="es-ES" w:eastAsia="en-US"/>
          <w14:ligatures w14:val="standardContextual"/>
        </w:rPr>
        <w:t xml:space="preserve"> </w:t>
      </w:r>
      <w:r w:rsidRPr="009E4775">
        <w:rPr>
          <w:rFonts w:ascii="Calibri" w:eastAsiaTheme="minorHAnsi" w:hAnsi="Calibri" w:cs="Calibri"/>
          <w:kern w:val="2"/>
          <w:sz w:val="22"/>
          <w:szCs w:val="22"/>
          <w:lang w:val="es-ES" w:eastAsia="en-US"/>
          <w14:ligatures w14:val="standardContextual"/>
        </w:rPr>
        <w:t xml:space="preserve">Ensayos clínicos, incluyendo estudios </w:t>
      </w:r>
      <w:r w:rsidRPr="009E4775">
        <w:rPr>
          <w:rFonts w:ascii="Calibri" w:eastAsiaTheme="minorHAnsi" w:hAnsi="Calibri" w:cs="Calibri"/>
          <w:kern w:val="2"/>
          <w:sz w:val="22"/>
          <w:szCs w:val="22"/>
          <w:lang w:val="es-ES" w:eastAsia="en-US"/>
          <w14:ligatures w14:val="standardContextual"/>
        </w:rPr>
        <w:t>farmacogenéticos</w:t>
      </w:r>
      <w:r w:rsidRPr="009E4775">
        <w:rPr>
          <w:rFonts w:ascii="Calibri" w:eastAsiaTheme="minorHAnsi" w:hAnsi="Calibri" w:cs="Calibri"/>
          <w:kern w:val="2"/>
          <w:sz w:val="22"/>
          <w:szCs w:val="22"/>
          <w:lang w:val="es-ES" w:eastAsia="en-US"/>
          <w14:ligatures w14:val="standardContextual"/>
        </w:rPr>
        <w:t xml:space="preserve">, encaminados a determinar poblaciones con distinto grado de respuesta, en eficacia y/o seguridad, a </w:t>
      </w:r>
      <w:r w:rsidRPr="009E4775">
        <w:rPr>
          <w:rFonts w:ascii="Calibri" w:eastAsiaTheme="minorHAnsi" w:hAnsi="Calibri" w:cs="Calibri"/>
          <w:b/>
          <w:bCs/>
          <w:kern w:val="2"/>
          <w:sz w:val="22"/>
          <w:szCs w:val="22"/>
          <w:lang w:val="es-ES" w:eastAsia="en-US"/>
          <w14:ligatures w14:val="standardContextual"/>
        </w:rPr>
        <w:t>fármacos con relevancia clínica y terapéutica en la práctica asistencial.</w:t>
      </w:r>
    </w:p>
    <w:p w14:paraId="292A473E" w14:textId="77777777" w:rsidR="009E4775" w:rsidRDefault="009E4775" w:rsidP="009E4775">
      <w:pPr>
        <w:pStyle w:val="Prrafodelista"/>
        <w:ind w:left="0" w:firstLine="284"/>
        <w:contextualSpacing/>
        <w:jc w:val="both"/>
        <w:rPr>
          <w:rFonts w:ascii="Calibri" w:eastAsiaTheme="minorHAnsi" w:hAnsi="Calibri" w:cs="Calibri"/>
          <w:kern w:val="2"/>
          <w:sz w:val="22"/>
          <w:szCs w:val="22"/>
          <w:lang w:val="es-ES" w:eastAsia="en-US"/>
          <w14:ligatures w14:val="standardContextual"/>
        </w:rPr>
      </w:pPr>
    </w:p>
    <w:p w14:paraId="3CBE9899" w14:textId="76F0E964" w:rsidR="009E4775" w:rsidRPr="009E4775" w:rsidRDefault="009E4775" w:rsidP="009E4775">
      <w:pPr>
        <w:pStyle w:val="Prrafodelista"/>
        <w:ind w:left="0" w:firstLine="284"/>
        <w:contextualSpacing/>
        <w:jc w:val="both"/>
        <w:rPr>
          <w:rFonts w:ascii="Calibri" w:eastAsiaTheme="minorHAnsi" w:hAnsi="Calibri" w:cs="Calibri"/>
          <w:kern w:val="2"/>
          <w:sz w:val="22"/>
          <w:szCs w:val="22"/>
          <w:lang w:val="es-ES" w:eastAsia="en-US"/>
          <w14:ligatures w14:val="standardContextual"/>
        </w:rPr>
      </w:pPr>
      <w:r w:rsidRPr="009E4775">
        <w:rPr>
          <w:rFonts w:ascii="Calibri" w:hAnsi="Calibri" w:cs="Calibri"/>
          <w:sz w:val="22"/>
          <w:szCs w:val="22"/>
        </w:rPr>
        <w:fldChar w:fldCharType="begin">
          <w:ffData>
            <w:name w:val=""/>
            <w:enabled/>
            <w:calcOnExit w:val="0"/>
            <w:checkBox>
              <w:size w:val="20"/>
              <w:default w:val="0"/>
            </w:checkBox>
          </w:ffData>
        </w:fldChar>
      </w:r>
      <w:r w:rsidRPr="009E4775">
        <w:rPr>
          <w:rFonts w:ascii="Calibri" w:hAnsi="Calibri" w:cs="Calibri"/>
          <w:sz w:val="22"/>
          <w:szCs w:val="22"/>
        </w:rPr>
        <w:instrText xml:space="preserve"> FORMCHECKBOX </w:instrText>
      </w:r>
      <w:r w:rsidRPr="009E4775">
        <w:rPr>
          <w:rFonts w:ascii="Calibri" w:hAnsi="Calibri" w:cs="Calibri"/>
          <w:sz w:val="22"/>
          <w:szCs w:val="22"/>
        </w:rPr>
      </w:r>
      <w:r w:rsidRPr="009E4775">
        <w:rPr>
          <w:rFonts w:ascii="Calibri" w:hAnsi="Calibri" w:cs="Calibri"/>
          <w:sz w:val="22"/>
          <w:szCs w:val="22"/>
        </w:rPr>
        <w:fldChar w:fldCharType="separate"/>
      </w:r>
      <w:r w:rsidRPr="009E4775">
        <w:rPr>
          <w:rFonts w:ascii="Calibri" w:hAnsi="Calibri" w:cs="Calibri"/>
          <w:sz w:val="22"/>
          <w:szCs w:val="22"/>
        </w:rPr>
        <w:fldChar w:fldCharType="end"/>
      </w:r>
    </w:p>
    <w:p w14:paraId="4727A229" w14:textId="77777777" w:rsidR="009E4775" w:rsidRDefault="009E4775" w:rsidP="00FB21D6">
      <w:pPr>
        <w:pStyle w:val="Prrafodelista"/>
        <w:ind w:left="0" w:firstLine="284"/>
        <w:contextualSpacing/>
        <w:jc w:val="both"/>
        <w:rPr>
          <w:rFonts w:asciiTheme="minorHAnsi" w:eastAsiaTheme="minorHAnsi" w:hAnsiTheme="minorHAnsi" w:cstheme="minorBidi"/>
          <w:i/>
          <w:iCs/>
          <w:kern w:val="2"/>
          <w:sz w:val="22"/>
          <w:szCs w:val="22"/>
          <w:lang w:val="es-ES" w:eastAsia="en-US"/>
          <w14:ligatures w14:val="standardContextual"/>
        </w:rPr>
      </w:pPr>
    </w:p>
    <w:p w14:paraId="48384011" w14:textId="77777777" w:rsidR="006306C5" w:rsidRDefault="006306C5" w:rsidP="00FB21D6">
      <w:pPr>
        <w:pStyle w:val="Prrafodelista"/>
        <w:ind w:left="0" w:firstLine="284"/>
        <w:contextualSpacing/>
        <w:jc w:val="both"/>
        <w:rPr>
          <w:rFonts w:asciiTheme="minorHAnsi" w:eastAsiaTheme="minorHAnsi" w:hAnsiTheme="minorHAnsi" w:cstheme="minorBidi"/>
          <w:i/>
          <w:iCs/>
          <w:kern w:val="2"/>
          <w:sz w:val="22"/>
          <w:szCs w:val="22"/>
          <w:lang w:val="es-ES" w:eastAsia="en-US"/>
          <w14:ligatures w14:val="standardContextual"/>
        </w:rPr>
      </w:pPr>
    </w:p>
    <w:p w14:paraId="0134E573" w14:textId="62E49019" w:rsidR="00997D8F" w:rsidRPr="00FB21D6" w:rsidRDefault="00997D8F" w:rsidP="00997D8F">
      <w:pPr>
        <w:rPr>
          <w:b/>
          <w:bCs/>
        </w:rPr>
      </w:pPr>
      <w:r>
        <w:rPr>
          <w:b/>
          <w:bCs/>
        </w:rPr>
        <w:t>Tipo</w:t>
      </w:r>
      <w:r w:rsidRPr="00FB21D6">
        <w:rPr>
          <w:b/>
          <w:bCs/>
        </w:rPr>
        <w:t xml:space="preserve"> a la que se quiere presentar </w:t>
      </w:r>
    </w:p>
    <w:p w14:paraId="65532FFC" w14:textId="0E5AB9D6" w:rsidR="00997D8F" w:rsidRDefault="00997D8F" w:rsidP="00997D8F">
      <w:pPr>
        <w:pStyle w:val="Prrafodelista"/>
        <w:ind w:left="0" w:firstLine="284"/>
        <w:contextualSpacing/>
        <w:jc w:val="both"/>
        <w:rPr>
          <w:rFonts w:asciiTheme="minorHAnsi" w:eastAsiaTheme="minorHAnsi" w:hAnsiTheme="minorHAnsi" w:cstheme="minorBidi"/>
          <w:i/>
          <w:iCs/>
          <w:kern w:val="2"/>
          <w:sz w:val="22"/>
          <w:szCs w:val="22"/>
          <w:lang w:val="es-ES" w:eastAsia="en-US"/>
          <w14:ligatures w14:val="standardContextual"/>
        </w:rPr>
      </w:pPr>
      <w:r>
        <w:fldChar w:fldCharType="begin">
          <w:ffData>
            <w:name w:val=""/>
            <w:enabled/>
            <w:calcOnExit w:val="0"/>
            <w:checkBox>
              <w:size w:val="20"/>
              <w:default w:val="0"/>
            </w:checkBox>
          </w:ffData>
        </w:fldChar>
      </w:r>
      <w:r>
        <w:instrText xml:space="preserve"> FORMCHECKBOX </w:instrText>
      </w:r>
      <w:r>
        <w:fldChar w:fldCharType="separate"/>
      </w:r>
      <w:r>
        <w:fldChar w:fldCharType="end"/>
      </w:r>
      <w:r>
        <w:rPr>
          <w:rFonts w:ascii="Calibri" w:eastAsia="Calibri" w:hAnsi="Calibri" w:cs="Calibri"/>
          <w:bCs/>
          <w:sz w:val="20"/>
          <w:szCs w:val="20"/>
        </w:rPr>
        <w:t xml:space="preserve"> </w:t>
      </w:r>
      <w:r w:rsidR="0068759F" w:rsidRPr="0068759F">
        <w:rPr>
          <w:rFonts w:asciiTheme="minorHAnsi" w:eastAsiaTheme="minorHAnsi" w:hAnsiTheme="minorHAnsi" w:cstheme="minorBidi"/>
          <w:b/>
          <w:bCs/>
          <w:i/>
          <w:iCs/>
          <w:kern w:val="2"/>
          <w:sz w:val="22"/>
          <w:szCs w:val="22"/>
          <w:lang w:val="es-ES" w:eastAsia="en-US"/>
          <w14:ligatures w14:val="standardContextual"/>
        </w:rPr>
        <w:t>Proyectos individuales:</w:t>
      </w:r>
      <w:r w:rsidR="0068759F" w:rsidRPr="0068759F">
        <w:rPr>
          <w:rFonts w:asciiTheme="minorHAnsi" w:eastAsiaTheme="minorHAnsi" w:hAnsiTheme="minorHAnsi" w:cstheme="minorBidi"/>
          <w:i/>
          <w:iCs/>
          <w:kern w:val="2"/>
          <w:sz w:val="22"/>
          <w:szCs w:val="22"/>
          <w:lang w:val="es-ES" w:eastAsia="en-US"/>
          <w14:ligatures w14:val="standardContextual"/>
        </w:rPr>
        <w:t xml:space="preserve"> presentados por una entidad solicitante y a ejecutar en un único centro por un equipo de investigación liderado por uno o por dos investigadores principales responsables (IP y </w:t>
      </w:r>
      <w:proofErr w:type="spellStart"/>
      <w:r w:rsidR="0068759F" w:rsidRPr="0068759F">
        <w:rPr>
          <w:rFonts w:asciiTheme="minorHAnsi" w:eastAsiaTheme="minorHAnsi" w:hAnsiTheme="minorHAnsi" w:cstheme="minorBidi"/>
          <w:i/>
          <w:iCs/>
          <w:kern w:val="2"/>
          <w:sz w:val="22"/>
          <w:szCs w:val="22"/>
          <w:lang w:val="es-ES" w:eastAsia="en-US"/>
          <w14:ligatures w14:val="standardContextual"/>
        </w:rPr>
        <w:t>co</w:t>
      </w:r>
      <w:proofErr w:type="spellEnd"/>
      <w:r w:rsidR="0068759F" w:rsidRPr="0068759F">
        <w:rPr>
          <w:rFonts w:asciiTheme="minorHAnsi" w:eastAsiaTheme="minorHAnsi" w:hAnsiTheme="minorHAnsi" w:cstheme="minorBidi"/>
          <w:i/>
          <w:iCs/>
          <w:kern w:val="2"/>
          <w:sz w:val="22"/>
          <w:szCs w:val="22"/>
          <w:lang w:val="es-ES" w:eastAsia="en-US"/>
          <w14:ligatures w14:val="standardContextual"/>
        </w:rPr>
        <w:t>-IP) con vinculación funcionarial, estatutaria o laboral con la entidad solicitante.</w:t>
      </w:r>
    </w:p>
    <w:p w14:paraId="757145BC" w14:textId="77777777" w:rsidR="0068759F" w:rsidRDefault="0068759F" w:rsidP="00997D8F">
      <w:pPr>
        <w:pStyle w:val="Prrafodelista"/>
        <w:ind w:left="0" w:firstLine="284"/>
        <w:contextualSpacing/>
        <w:jc w:val="both"/>
        <w:rPr>
          <w:rFonts w:ascii="Calibri" w:hAnsi="Calibri" w:cs="Calibri"/>
          <w:bCs/>
          <w:sz w:val="20"/>
          <w:szCs w:val="20"/>
        </w:rPr>
      </w:pPr>
    </w:p>
    <w:p w14:paraId="26BC36DA" w14:textId="1763D604" w:rsidR="0068759F" w:rsidRDefault="00997D8F" w:rsidP="00997D8F">
      <w:pPr>
        <w:pStyle w:val="Prrafodelista"/>
        <w:ind w:left="0" w:firstLine="284"/>
        <w:contextualSpacing/>
        <w:jc w:val="both"/>
        <w:rPr>
          <w:rFonts w:asciiTheme="minorHAnsi" w:eastAsiaTheme="minorHAnsi" w:hAnsiTheme="minorHAnsi" w:cstheme="minorBidi"/>
          <w:kern w:val="2"/>
          <w:sz w:val="22"/>
          <w:szCs w:val="22"/>
          <w:lang w:val="es-ES" w:eastAsia="en-US"/>
          <w14:ligatures w14:val="standardContextual"/>
        </w:rPr>
      </w:pPr>
      <w:r>
        <w:fldChar w:fldCharType="begin">
          <w:ffData>
            <w:name w:val=""/>
            <w:enabled/>
            <w:calcOnExit w:val="0"/>
            <w:checkBox>
              <w:size w:val="20"/>
              <w:default w:val="0"/>
            </w:checkBox>
          </w:ffData>
        </w:fldChar>
      </w:r>
      <w:r>
        <w:instrText xml:space="preserve"> FORMCHECKBOX </w:instrText>
      </w:r>
      <w:r>
        <w:fldChar w:fldCharType="separate"/>
      </w:r>
      <w:r>
        <w:fldChar w:fldCharType="end"/>
      </w:r>
      <w:r>
        <w:rPr>
          <w:rFonts w:ascii="Calibri" w:hAnsi="Calibri" w:cs="Calibri"/>
          <w:bCs/>
          <w:sz w:val="20"/>
          <w:szCs w:val="20"/>
        </w:rPr>
        <w:t xml:space="preserve"> </w:t>
      </w:r>
      <w:r w:rsidR="0068759F" w:rsidRPr="0068759F">
        <w:rPr>
          <w:rFonts w:asciiTheme="minorHAnsi" w:eastAsiaTheme="minorHAnsi" w:hAnsiTheme="minorHAnsi" w:cstheme="minorBidi"/>
          <w:b/>
          <w:bCs/>
          <w:i/>
          <w:iCs/>
          <w:kern w:val="2"/>
          <w:sz w:val="22"/>
          <w:szCs w:val="22"/>
          <w:lang w:val="es-ES" w:eastAsia="en-US"/>
          <w14:ligatures w14:val="standardContextual"/>
        </w:rPr>
        <w:t xml:space="preserve">b.1) Proyecto multicéntrico con un único centro beneficiario de la ayuda. </w:t>
      </w:r>
      <w:r w:rsidR="0068759F" w:rsidRPr="0068759F">
        <w:rPr>
          <w:rFonts w:asciiTheme="minorHAnsi" w:eastAsiaTheme="minorHAnsi" w:hAnsiTheme="minorHAnsi" w:cstheme="minorBidi"/>
          <w:kern w:val="2"/>
          <w:sz w:val="22"/>
          <w:szCs w:val="22"/>
          <w:lang w:val="es-ES" w:eastAsia="en-US"/>
          <w14:ligatures w14:val="standardContextual"/>
        </w:rPr>
        <w:t xml:space="preserve">Presentación de una única solicitud por el centro al que esté vinculado el o los investigadores principales en su caso (IP y </w:t>
      </w:r>
      <w:proofErr w:type="spellStart"/>
      <w:r w:rsidR="0068759F" w:rsidRPr="0068759F">
        <w:rPr>
          <w:rFonts w:asciiTheme="minorHAnsi" w:eastAsiaTheme="minorHAnsi" w:hAnsiTheme="minorHAnsi" w:cstheme="minorBidi"/>
          <w:kern w:val="2"/>
          <w:sz w:val="22"/>
          <w:szCs w:val="22"/>
          <w:lang w:val="es-ES" w:eastAsia="en-US"/>
          <w14:ligatures w14:val="standardContextual"/>
        </w:rPr>
        <w:t>co</w:t>
      </w:r>
      <w:proofErr w:type="spellEnd"/>
      <w:r w:rsidR="0068759F" w:rsidRPr="0068759F">
        <w:rPr>
          <w:rFonts w:asciiTheme="minorHAnsi" w:eastAsiaTheme="minorHAnsi" w:hAnsiTheme="minorHAnsi" w:cstheme="minorBidi"/>
          <w:kern w:val="2"/>
          <w:sz w:val="22"/>
          <w:szCs w:val="22"/>
          <w:lang w:val="es-ES" w:eastAsia="en-US"/>
          <w14:ligatures w14:val="standardContextual"/>
        </w:rPr>
        <w:t>-IP), que actúa/n como coordinador/es del proyecto, figurando en un mismo equipo todos los investigadores colaboradores, con independencia del centro desde el que participen</w:t>
      </w:r>
      <w:r w:rsidR="0068759F">
        <w:rPr>
          <w:rFonts w:asciiTheme="minorHAnsi" w:eastAsiaTheme="minorHAnsi" w:hAnsiTheme="minorHAnsi" w:cstheme="minorBidi"/>
          <w:kern w:val="2"/>
          <w:sz w:val="22"/>
          <w:szCs w:val="22"/>
          <w:lang w:val="es-ES" w:eastAsia="en-US"/>
          <w14:ligatures w14:val="standardContextual"/>
        </w:rPr>
        <w:t>.</w:t>
      </w:r>
    </w:p>
    <w:p w14:paraId="25E0295C" w14:textId="77777777" w:rsidR="0068759F" w:rsidRDefault="0068759F" w:rsidP="00997D8F">
      <w:pPr>
        <w:pStyle w:val="Prrafodelista"/>
        <w:ind w:left="0" w:firstLine="284"/>
        <w:contextualSpacing/>
        <w:jc w:val="both"/>
        <w:rPr>
          <w:rFonts w:asciiTheme="minorHAnsi" w:eastAsiaTheme="minorHAnsi" w:hAnsiTheme="minorHAnsi" w:cstheme="minorBidi"/>
          <w:kern w:val="2"/>
          <w:sz w:val="22"/>
          <w:szCs w:val="22"/>
          <w:lang w:val="es-ES" w:eastAsia="en-US"/>
          <w14:ligatures w14:val="standardContextual"/>
        </w:rPr>
      </w:pPr>
    </w:p>
    <w:p w14:paraId="361F3359" w14:textId="5C4B35A5" w:rsidR="0068759F" w:rsidRPr="0068759F" w:rsidRDefault="0068759F" w:rsidP="00997D8F">
      <w:pPr>
        <w:pStyle w:val="Prrafodelista"/>
        <w:ind w:left="0" w:firstLine="284"/>
        <w:contextualSpacing/>
        <w:jc w:val="both"/>
        <w:rPr>
          <w:rFonts w:asciiTheme="minorHAnsi" w:eastAsiaTheme="minorHAnsi" w:hAnsiTheme="minorHAnsi" w:cstheme="minorBidi"/>
          <w:kern w:val="2"/>
          <w:sz w:val="22"/>
          <w:szCs w:val="22"/>
          <w:lang w:val="es-ES" w:eastAsia="en-US"/>
          <w14:ligatures w14:val="standardContextual"/>
        </w:rPr>
      </w:pPr>
      <w:r>
        <w:lastRenderedPageBreak/>
        <w:fldChar w:fldCharType="begin">
          <w:ffData>
            <w:name w:val=""/>
            <w:enabled/>
            <w:calcOnExit w:val="0"/>
            <w:checkBox>
              <w:size w:val="20"/>
              <w:default w:val="0"/>
            </w:checkBox>
          </w:ffData>
        </w:fldChar>
      </w:r>
      <w:r>
        <w:instrText xml:space="preserve"> FORMCHECKBOX </w:instrText>
      </w:r>
      <w:r>
        <w:fldChar w:fldCharType="separate"/>
      </w:r>
      <w:r>
        <w:fldChar w:fldCharType="end"/>
      </w:r>
      <w:r>
        <w:t xml:space="preserve"> </w:t>
      </w:r>
      <w:r w:rsidRPr="0068759F">
        <w:rPr>
          <w:rFonts w:ascii="Calibri" w:hAnsi="Calibri" w:cs="Calibri"/>
          <w:b/>
          <w:bCs/>
          <w:i/>
          <w:iCs/>
          <w:sz w:val="22"/>
          <w:szCs w:val="22"/>
          <w:lang w:val="es-ES"/>
        </w:rPr>
        <w:t>b.2) Proyecto multicéntrico con varios centros beneficiarios de la ayuda</w:t>
      </w:r>
      <w:r w:rsidRPr="0068759F">
        <w:rPr>
          <w:rFonts w:ascii="Calibri" w:hAnsi="Calibri" w:cs="Calibri"/>
          <w:sz w:val="22"/>
          <w:szCs w:val="22"/>
          <w:lang w:val="es-ES"/>
        </w:rPr>
        <w:t xml:space="preserve">. Presentación de una solicitud por cada uno de los centros participantes, con uno o dos investigadores principales en su caso (IP y </w:t>
      </w:r>
      <w:proofErr w:type="spellStart"/>
      <w:r w:rsidRPr="0068759F">
        <w:rPr>
          <w:rFonts w:ascii="Calibri" w:hAnsi="Calibri" w:cs="Calibri"/>
          <w:sz w:val="22"/>
          <w:szCs w:val="22"/>
          <w:lang w:val="es-ES"/>
        </w:rPr>
        <w:t>co</w:t>
      </w:r>
      <w:proofErr w:type="spellEnd"/>
      <w:r w:rsidRPr="0068759F">
        <w:rPr>
          <w:rFonts w:ascii="Calibri" w:hAnsi="Calibri" w:cs="Calibri"/>
          <w:sz w:val="22"/>
          <w:szCs w:val="22"/>
          <w:lang w:val="es-ES"/>
        </w:rPr>
        <w:t>-IP) y un equipo de investigación por cada solicitud presentada. Uno de los proyectos actuará además como coordinador y será su IP o sus</w:t>
      </w:r>
      <w:r>
        <w:rPr>
          <w:rFonts w:ascii="Calibri" w:hAnsi="Calibri" w:cs="Calibri"/>
          <w:sz w:val="22"/>
          <w:szCs w:val="22"/>
          <w:lang w:val="es-ES"/>
        </w:rPr>
        <w:t xml:space="preserve"> </w:t>
      </w:r>
      <w:r w:rsidRPr="0068759F">
        <w:rPr>
          <w:rFonts w:ascii="Calibri" w:hAnsi="Calibri" w:cs="Calibri"/>
          <w:sz w:val="22"/>
          <w:szCs w:val="22"/>
          <w:lang w:val="es-ES"/>
        </w:rPr>
        <w:t>dos IP, en su caso, los responsables de la coordinación científica y del seguimiento del proyecto en su conjunto.</w:t>
      </w:r>
    </w:p>
    <w:p w14:paraId="1BD62422" w14:textId="78D07309" w:rsidR="00997D8F" w:rsidRDefault="00997D8F" w:rsidP="00FB21D6">
      <w:pPr>
        <w:pStyle w:val="Prrafodelista"/>
        <w:ind w:left="0" w:firstLine="284"/>
        <w:contextualSpacing/>
        <w:jc w:val="both"/>
      </w:pPr>
    </w:p>
    <w:p w14:paraId="0534D228" w14:textId="77777777" w:rsidR="00997D8F" w:rsidRDefault="00997D8F">
      <w:pPr>
        <w:rPr>
          <w:b/>
          <w:bCs/>
        </w:rPr>
      </w:pPr>
    </w:p>
    <w:p w14:paraId="3DC67E83" w14:textId="387532F1" w:rsidR="0068759F" w:rsidRDefault="0068759F">
      <w:pPr>
        <w:rPr>
          <w:b/>
          <w:bCs/>
        </w:rPr>
      </w:pPr>
      <w:r>
        <w:rPr>
          <w:b/>
          <w:bCs/>
        </w:rPr>
        <w:t>De la AES 2026:</w:t>
      </w:r>
    </w:p>
    <w:p w14:paraId="7685CE97" w14:textId="77777777" w:rsidR="0068759F" w:rsidRPr="0068759F" w:rsidRDefault="0068759F" w:rsidP="0068759F">
      <w:pPr>
        <w:rPr>
          <w:b/>
          <w:bCs/>
        </w:rPr>
      </w:pPr>
      <w:r w:rsidRPr="0068759F">
        <w:rPr>
          <w:b/>
          <w:bCs/>
        </w:rPr>
        <w:t xml:space="preserve">Artículo 94. </w:t>
      </w:r>
      <w:r w:rsidRPr="0068759F">
        <w:rPr>
          <w:b/>
          <w:bCs/>
          <w:i/>
          <w:iCs/>
        </w:rPr>
        <w:t xml:space="preserve">Evaluación de las solicitudes. </w:t>
      </w:r>
    </w:p>
    <w:p w14:paraId="06537B68" w14:textId="77777777" w:rsidR="0068759F" w:rsidRPr="0068759F" w:rsidRDefault="0068759F" w:rsidP="0068759F">
      <w:r w:rsidRPr="0068759F">
        <w:t xml:space="preserve">1. Los criterios de evaluación serán los siguientes: </w:t>
      </w:r>
    </w:p>
    <w:p w14:paraId="6835F9B2" w14:textId="11A1E031" w:rsidR="0068759F" w:rsidRDefault="0068759F" w:rsidP="0068759F">
      <w:r w:rsidRPr="000B3DB5">
        <w:rPr>
          <w:b/>
          <w:bCs/>
        </w:rPr>
        <w:t>A. Valoración del equipo de investigación:</w:t>
      </w:r>
      <w:r w:rsidRPr="0068759F">
        <w:t xml:space="preserve"> Hasta 30 puntos</w:t>
      </w:r>
      <w:r w:rsidR="000B3DB5">
        <w:t>.</w:t>
      </w:r>
    </w:p>
    <w:p w14:paraId="15DD529A" w14:textId="77777777" w:rsidR="000B3DB5" w:rsidRPr="000B3DB5" w:rsidRDefault="000B3DB5" w:rsidP="000B3DB5">
      <w:pPr>
        <w:jc w:val="both"/>
      </w:pPr>
      <w:r w:rsidRPr="000B3DB5">
        <w:t xml:space="preserve">a) Perfil curricular del Investigador/Investigadores principales en relación con los resultados de investigación obtenidos previamente en el ámbito de la propuesta, en los 7 años previos al de la convocatoria (salvo excepción de los casos previstos en el artículo 9.2): proyectos con financiación competitiva, publicaciones resultado de proyectos propios y en colaboración, publicaciones e impacto cualitativo de las mismas, protección intelectual, patentes, productos de transferencia a la práctica clínica y traslación al sector productivo, impacto de proyectos anteriores, participación en estructuras estables de investigación, y en programas internacionales de I+D+I. Hasta 15 puntos. </w:t>
      </w:r>
    </w:p>
    <w:p w14:paraId="66B69145" w14:textId="77777777" w:rsidR="000B3DB5" w:rsidRPr="000B3DB5" w:rsidRDefault="000B3DB5" w:rsidP="000B3DB5">
      <w:pPr>
        <w:jc w:val="both"/>
      </w:pPr>
      <w:r w:rsidRPr="000B3DB5">
        <w:t>b) Capacidad de liderazgo de ensayos clínicos del Investigador/Investigadores principales: experiencia previa en ensayos clínicos independientes (</w:t>
      </w:r>
      <w:proofErr w:type="spellStart"/>
      <w:r w:rsidRPr="000B3DB5">
        <w:t>nº</w:t>
      </w:r>
      <w:proofErr w:type="spellEnd"/>
      <w:r w:rsidRPr="000B3DB5">
        <w:t xml:space="preserve"> de ensayos liderados y tasa de ellos que se han completado) en los 7 años previos al de la convocatoria (salvo excepción de los casos previstos en el artículo 9.2). Hasta 8 puntos. </w:t>
      </w:r>
    </w:p>
    <w:p w14:paraId="04EFEE2B" w14:textId="77777777" w:rsidR="000B3DB5" w:rsidRPr="000B3DB5" w:rsidRDefault="000B3DB5" w:rsidP="000B3DB5">
      <w:pPr>
        <w:jc w:val="both"/>
      </w:pPr>
      <w:r w:rsidRPr="000B3DB5">
        <w:t xml:space="preserve">c) Transición de liderazgo de un investigador senior (actúa como </w:t>
      </w:r>
      <w:proofErr w:type="spellStart"/>
      <w:r w:rsidRPr="000B3DB5">
        <w:t>co</w:t>
      </w:r>
      <w:proofErr w:type="spellEnd"/>
      <w:r w:rsidRPr="000B3DB5">
        <w:t xml:space="preserve">-IP) a un investigador joven (actúa como IP) valorando la oportunidad estratégica de la transición y su viabilidad. Hasta 2 puntos. </w:t>
      </w:r>
    </w:p>
    <w:p w14:paraId="0390A2E5" w14:textId="77777777" w:rsidR="000B3DB5" w:rsidRPr="000B3DB5" w:rsidRDefault="000B3DB5" w:rsidP="000B3DB5">
      <w:pPr>
        <w:jc w:val="both"/>
      </w:pPr>
      <w:r w:rsidRPr="000B3DB5">
        <w:t xml:space="preserve">d) Equipo investigador: perfil curricular e historial científico técnico del equipo de investigación en el ámbito de la propuesta, en los 7 años previos al de la convocatoria (salvo excepción de los casos previstos en el artículo 9.2). Hasta 5 puntos. </w:t>
      </w:r>
    </w:p>
    <w:p w14:paraId="5EC5D24D" w14:textId="77777777" w:rsidR="000B3DB5" w:rsidRPr="000B3DB5" w:rsidRDefault="000B3DB5" w:rsidP="000B3DB5">
      <w:pPr>
        <w:jc w:val="both"/>
        <w:rPr>
          <w:b/>
          <w:bCs/>
        </w:rPr>
      </w:pPr>
      <w:r w:rsidRPr="000B3DB5">
        <w:rPr>
          <w:b/>
          <w:bCs/>
        </w:rPr>
        <w:t xml:space="preserve">B. Valoración del proyecto: Hasta 70 puntos. </w:t>
      </w:r>
    </w:p>
    <w:p w14:paraId="6621CD21" w14:textId="77777777" w:rsidR="000B3DB5" w:rsidRPr="000B3DB5" w:rsidRDefault="000B3DB5" w:rsidP="000B3DB5">
      <w:pPr>
        <w:jc w:val="both"/>
      </w:pPr>
      <w:r w:rsidRPr="000B3DB5">
        <w:t xml:space="preserve">a) Calidad: novedad, originalidad en el abordaje conceptual y/o experimental, innovación y pertinencia de la propuesta. Integración en una línea de investigación estable. Alineamiento entre hipótesis y objetivos. Adecuación metodológica a los objetivos propuestos. Diseño estadístico (tamaño muestral, plan de análisis, análisis intermedio, determinación de límites, análisis de factibilidad, etc.) Identificación de fuentes de sesgos y previsión para su control. Propuesta de plan de gestión de datos (PGD). Incorporación de la perspectiva de género y participación ciudadana en la propuesta. Hasta 30 puntos. </w:t>
      </w:r>
    </w:p>
    <w:p w14:paraId="39C7602D" w14:textId="77777777" w:rsidR="000B3DB5" w:rsidRPr="000B3DB5" w:rsidRDefault="000B3DB5" w:rsidP="000B3DB5">
      <w:pPr>
        <w:jc w:val="both"/>
      </w:pPr>
      <w:r w:rsidRPr="000B3DB5">
        <w:t xml:space="preserve">Este apartado tendrá una especial consideración, no podrá ser considerado como favorable ningún proyecto que no alcance una puntuación mínima de 20 puntos en este criterio, independientemente de la puntuación alcanzada en el resto de los apartados puntuables, incluso, en el cómputo total de todos ellos. </w:t>
      </w:r>
    </w:p>
    <w:p w14:paraId="30C17B7C" w14:textId="77777777" w:rsidR="000B3DB5" w:rsidRPr="000B3DB5" w:rsidRDefault="000B3DB5" w:rsidP="000B3DB5">
      <w:pPr>
        <w:jc w:val="both"/>
      </w:pPr>
      <w:r w:rsidRPr="000B3DB5">
        <w:lastRenderedPageBreak/>
        <w:t xml:space="preserve">b) Viabilidad: adecuación en la composición del equipo a la propuesta; plan de trabajo, distribución de tareas y cronograma; plan de contingencia; infraestructuras disponibles y capacidad de gestión; adecuación del presupuesto solicitado a los objetivos del proyecto. Hasta 15 puntos. </w:t>
      </w:r>
    </w:p>
    <w:p w14:paraId="09AB156C" w14:textId="77777777" w:rsidR="000B3DB5" w:rsidRPr="000B3DB5" w:rsidRDefault="000B3DB5" w:rsidP="000B3DB5">
      <w:pPr>
        <w:jc w:val="both"/>
      </w:pPr>
      <w:r w:rsidRPr="000B3DB5">
        <w:t xml:space="preserve">Este apartado tendrá una especial consideración, no podrá ser considerado como favorable ningún proyecto que no alcance una puntuación mínima de 8 puntos en este criterio, independientemente de la puntuación alcanzada en el resto de los apartados puntuables, incluso, en el cómputo total de todos ellos. </w:t>
      </w:r>
    </w:p>
    <w:p w14:paraId="31728E82" w14:textId="77777777" w:rsidR="000B3DB5" w:rsidRPr="000B3DB5" w:rsidRDefault="000B3DB5" w:rsidP="000B3DB5">
      <w:pPr>
        <w:jc w:val="both"/>
      </w:pPr>
      <w:r w:rsidRPr="000B3DB5">
        <w:t>c) Relevancia, aplicabilidad y capacidad de trasferencia de resultados: relevancia clínica de la propuesta. Contribución esperada al avance de la ciencia en salud. Incremento en efectividad diagnostica o terapéutica, aumento de la calidad de las nuevas prestaciones, mejora de los sistemas sanitarios. Transferencia y aplicación del conocimiento a la mejora en la prevención, diagnóstico y tratamiento de las</w:t>
      </w:r>
      <w:r>
        <w:t xml:space="preserve"> </w:t>
      </w:r>
      <w:r w:rsidRPr="000B3DB5">
        <w:t xml:space="preserve">enfermedades y en las actividades de promoción de la salud pública y los servicios de salud. Plan de difusión de resultados a la sociedad. Hasta 20 puntos. </w:t>
      </w:r>
    </w:p>
    <w:p w14:paraId="12D1E8F8" w14:textId="77777777" w:rsidR="000B3DB5" w:rsidRPr="000B3DB5" w:rsidRDefault="000B3DB5" w:rsidP="000B3DB5">
      <w:pPr>
        <w:jc w:val="both"/>
      </w:pPr>
      <w:r w:rsidRPr="000B3DB5">
        <w:t xml:space="preserve">d) Adecuación de la propuesta a los objetivos y prioridades establecidas en la convocatoria. Capacidad para generar sinergias y fortalecer las capacidades científico-técnicas de los centros asistenciales del SNS. Complementariedad de la propuesta con otras actuaciones de I+D+I nacionales, internacionales o autonómicas. Participación de la Plataforma ISCIII de soporte para la investigación clínica o estructuras similares. Ausencia de interés comercial. Utilización de tecnologías o fármacos novedosos. Hasta 5 puntos. </w:t>
      </w:r>
    </w:p>
    <w:p w14:paraId="19E34079" w14:textId="77777777" w:rsidR="000B3DB5" w:rsidRPr="000B3DB5" w:rsidRDefault="000B3DB5" w:rsidP="000B3DB5">
      <w:pPr>
        <w:jc w:val="both"/>
      </w:pPr>
      <w:r w:rsidRPr="000B3DB5">
        <w:t xml:space="preserve">Este apartado tendrá una especial consideración, no podrá ser considerado como favorable ningún proyecto que no alcance una puntuación mínima de 3 puntos en este criterio, independientemente de la puntuación alcanzada en el resto de los apartados puntuables, incluso, en el cómputo total de todos ellos. </w:t>
      </w:r>
    </w:p>
    <w:p w14:paraId="3E2D1549" w14:textId="77777777" w:rsidR="000B3DB5" w:rsidRPr="000B3DB5" w:rsidRDefault="000B3DB5" w:rsidP="000B3DB5">
      <w:pPr>
        <w:jc w:val="both"/>
      </w:pPr>
      <w:r w:rsidRPr="000B3DB5">
        <w:t xml:space="preserve">2. Estos criterios de evaluación contendrán los siguientes factores de corrección de discriminación positiva que solo podrán aplicarse a las propuestas que alcancen una puntuación mayor o igual a 23 puntos en el apartado 1.B.a): Calidad. </w:t>
      </w:r>
    </w:p>
    <w:p w14:paraId="62965541" w14:textId="77777777" w:rsidR="000B3DB5" w:rsidRPr="000B3DB5" w:rsidRDefault="000B3DB5" w:rsidP="000B3DB5">
      <w:pPr>
        <w:jc w:val="both"/>
      </w:pPr>
      <w:r w:rsidRPr="000B3DB5">
        <w:t>a) Factor de corrección por el que se podrá aumentar hasta 2 puntos aquellas solicitudes en las que se haya acreditado que el IP/</w:t>
      </w:r>
      <w:proofErr w:type="spellStart"/>
      <w:r w:rsidRPr="000B3DB5">
        <w:t>co</w:t>
      </w:r>
      <w:proofErr w:type="spellEnd"/>
      <w:r w:rsidRPr="000B3DB5">
        <w:t xml:space="preserve">-IP tiene un grado de discapacidad igual o superior al 33%. </w:t>
      </w:r>
    </w:p>
    <w:p w14:paraId="66ADE6A0" w14:textId="3C51803F" w:rsidR="000B3DB5" w:rsidRPr="0068759F" w:rsidRDefault="000B3DB5" w:rsidP="000B3DB5">
      <w:pPr>
        <w:jc w:val="both"/>
      </w:pPr>
      <w:r w:rsidRPr="000B3DB5">
        <w:t>b) Factor de corrección por el que se podrá aumentar hasta 2 puntos aquellas solicitudes presentadas por uno o dos investigadores principales jóvenes (con fecha de nacimiento en el año 1981 o posterior).</w:t>
      </w:r>
    </w:p>
    <w:sectPr w:rsidR="000B3DB5" w:rsidRPr="0068759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B6FAC" w14:textId="77777777" w:rsidR="00C839D2" w:rsidRDefault="00C839D2" w:rsidP="00002EEF">
      <w:pPr>
        <w:spacing w:after="0" w:line="240" w:lineRule="auto"/>
      </w:pPr>
      <w:r>
        <w:separator/>
      </w:r>
    </w:p>
  </w:endnote>
  <w:endnote w:type="continuationSeparator" w:id="0">
    <w:p w14:paraId="005789DD" w14:textId="77777777" w:rsidR="00C839D2" w:rsidRDefault="00C839D2" w:rsidP="00002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0BE3A" w14:textId="77777777" w:rsidR="00C839D2" w:rsidRDefault="00C839D2" w:rsidP="00002EEF">
      <w:pPr>
        <w:spacing w:after="0" w:line="240" w:lineRule="auto"/>
      </w:pPr>
      <w:r>
        <w:separator/>
      </w:r>
    </w:p>
  </w:footnote>
  <w:footnote w:type="continuationSeparator" w:id="0">
    <w:p w14:paraId="1A877D51" w14:textId="77777777" w:rsidR="00C839D2" w:rsidRDefault="00C839D2" w:rsidP="00002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F8F0" w14:textId="31B12B78" w:rsidR="00002EEF" w:rsidRDefault="00002EEF">
    <w:pPr>
      <w:pStyle w:val="Encabezado"/>
    </w:pPr>
    <w:r>
      <w:rPr>
        <w:noProof/>
        <w:lang w:eastAsia="es-ES"/>
      </w:rPr>
      <w:drawing>
        <wp:inline distT="0" distB="0" distL="0" distR="0" wp14:anchorId="3C352D4F" wp14:editId="69670ED7">
          <wp:extent cx="2339340" cy="601980"/>
          <wp:effectExtent l="0" t="0" r="3810" b="7620"/>
          <wp:docPr id="1656276768"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276768" name="Imagen 1"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15" t="-58" r="-15" b="-58"/>
                  <a:stretch>
                    <a:fillRect/>
                  </a:stretch>
                </pic:blipFill>
                <pic:spPr bwMode="auto">
                  <a:xfrm>
                    <a:off x="0" y="0"/>
                    <a:ext cx="2339340" cy="601980"/>
                  </a:xfrm>
                  <a:prstGeom prst="rect">
                    <a:avLst/>
                  </a:prstGeom>
                  <a:solidFill>
                    <a:srgbClr val="FFFFFF">
                      <a:alpha val="0"/>
                    </a:srgbClr>
                  </a:solid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EF"/>
    <w:rsid w:val="00002EEF"/>
    <w:rsid w:val="000B3DB5"/>
    <w:rsid w:val="00257215"/>
    <w:rsid w:val="002F07B5"/>
    <w:rsid w:val="00510B9F"/>
    <w:rsid w:val="005732E9"/>
    <w:rsid w:val="005B5453"/>
    <w:rsid w:val="006306C5"/>
    <w:rsid w:val="00665F7F"/>
    <w:rsid w:val="0068759F"/>
    <w:rsid w:val="00997D8F"/>
    <w:rsid w:val="009E4775"/>
    <w:rsid w:val="00B72286"/>
    <w:rsid w:val="00C839D2"/>
    <w:rsid w:val="00EE782B"/>
    <w:rsid w:val="00FB21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7133"/>
  <w15:chartTrackingRefBased/>
  <w15:docId w15:val="{49F8696A-3CE5-4A89-83D4-BB116A8D8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2EE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02EEF"/>
  </w:style>
  <w:style w:type="paragraph" w:styleId="Piedepgina">
    <w:name w:val="footer"/>
    <w:basedOn w:val="Normal"/>
    <w:link w:val="PiedepginaCar"/>
    <w:uiPriority w:val="99"/>
    <w:unhideWhenUsed/>
    <w:rsid w:val="00002EE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02EEF"/>
  </w:style>
  <w:style w:type="paragraph" w:styleId="Prrafodelista">
    <w:name w:val="List Paragraph"/>
    <w:basedOn w:val="Normal"/>
    <w:qFormat/>
    <w:rsid w:val="00002EEF"/>
    <w:pPr>
      <w:suppressAutoHyphens/>
      <w:spacing w:after="0" w:line="240" w:lineRule="auto"/>
      <w:ind w:left="720"/>
    </w:pPr>
    <w:rPr>
      <w:rFonts w:ascii="Cambria" w:eastAsia="MS Mincho" w:hAnsi="Cambria" w:cs="Cambria"/>
      <w:kern w:val="0"/>
      <w:sz w:val="24"/>
      <w:szCs w:val="24"/>
      <w:lang w:val="es-ES_tradnl" w:eastAsia="zh-CN"/>
      <w14:ligatures w14:val="none"/>
    </w:rPr>
  </w:style>
  <w:style w:type="character" w:styleId="Hipervnculo">
    <w:name w:val="Hyperlink"/>
    <w:basedOn w:val="Fuentedeprrafopredeter"/>
    <w:uiPriority w:val="99"/>
    <w:unhideWhenUsed/>
    <w:rsid w:val="00510B9F"/>
    <w:rPr>
      <w:color w:val="0563C1" w:themeColor="hyperlink"/>
      <w:u w:val="single"/>
    </w:rPr>
  </w:style>
  <w:style w:type="character" w:styleId="Mencinsinresolver">
    <w:name w:val="Unresolved Mention"/>
    <w:basedOn w:val="Fuentedeprrafopredeter"/>
    <w:uiPriority w:val="99"/>
    <w:semiHidden/>
    <w:unhideWhenUsed/>
    <w:rsid w:val="00510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yectosnacionales@incliva.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1585</Words>
  <Characters>8737</Characters>
  <Application>Microsoft Office Word</Application>
  <DocSecurity>0</DocSecurity>
  <Lines>161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Carrió Argos</dc:creator>
  <cp:keywords/>
  <dc:description/>
  <cp:lastModifiedBy>Raquel Llorens Chiralt</cp:lastModifiedBy>
  <cp:revision>3</cp:revision>
  <dcterms:created xsi:type="dcterms:W3CDTF">2026-10-16T10:42:00Z</dcterms:created>
  <dcterms:modified xsi:type="dcterms:W3CDTF">2026-10-16T11:43:00Z</dcterms:modified>
</cp:coreProperties>
</file>